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03C8D" w14:textId="5DD8CFDC" w:rsidR="00E81978" w:rsidRDefault="007C541C">
      <w:pPr>
        <w:pStyle w:val="Title"/>
      </w:pPr>
      <w:sdt>
        <w:sdtPr>
          <w:alias w:val="Title:"/>
          <w:tag w:val="Title:"/>
          <w:id w:val="726351117"/>
          <w:placeholder>
            <w:docPart w:val="B81A270196C240DBB9CEFFE8EABFAC27"/>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2B696E">
            <w:t>The Lincoln Serenity Garden Hospice House</w:t>
          </w:r>
        </w:sdtContent>
      </w:sdt>
    </w:p>
    <w:p w14:paraId="190FA78F" w14:textId="60616AB6" w:rsidR="00B823AA" w:rsidRDefault="0019671B" w:rsidP="00B823AA">
      <w:pPr>
        <w:pStyle w:val="Title2"/>
      </w:pPr>
      <w:r>
        <w:t xml:space="preserve">Katie Ellingson, Mary Al </w:t>
      </w:r>
      <w:proofErr w:type="spellStart"/>
      <w:r>
        <w:t>Khazraji</w:t>
      </w:r>
      <w:proofErr w:type="spellEnd"/>
      <w:r w:rsidR="00BD6A78">
        <w:t>, Janice</w:t>
      </w:r>
      <w:r>
        <w:t xml:space="preserve"> </w:t>
      </w:r>
      <w:r w:rsidRPr="00CB0B0D">
        <w:rPr>
          <w:noProof/>
        </w:rPr>
        <w:t>SanGrait</w:t>
      </w:r>
      <w:r w:rsidR="00BD6A78">
        <w:t>, Kristin</w:t>
      </w:r>
      <w:r>
        <w:t xml:space="preserve"> Barker</w:t>
      </w:r>
      <w:r w:rsidR="00BD6A78">
        <w:t>, and Sara</w:t>
      </w:r>
      <w:r>
        <w:t xml:space="preserve"> Morris</w:t>
      </w:r>
    </w:p>
    <w:p w14:paraId="089BC8DF" w14:textId="5FC6979F" w:rsidR="00E81978" w:rsidRDefault="00B23ACC" w:rsidP="00B823AA">
      <w:pPr>
        <w:pStyle w:val="Title2"/>
      </w:pPr>
      <w:r>
        <w:t>University of Mary</w:t>
      </w:r>
    </w:p>
    <w:p w14:paraId="60B3AA9E" w14:textId="4D28D2C5" w:rsidR="008A21E3" w:rsidRDefault="008A21E3" w:rsidP="00B823AA">
      <w:pPr>
        <w:pStyle w:val="Title2"/>
      </w:pPr>
      <w:proofErr w:type="spellStart"/>
      <w:r>
        <w:t>Nurs</w:t>
      </w:r>
      <w:proofErr w:type="spellEnd"/>
      <w:r>
        <w:t xml:space="preserve"> 560</w:t>
      </w:r>
    </w:p>
    <w:p w14:paraId="19E2E9D2" w14:textId="7F623AFD" w:rsidR="00B23ACC" w:rsidRDefault="00B23ACC" w:rsidP="00B823AA">
      <w:pPr>
        <w:pStyle w:val="Title2"/>
      </w:pPr>
    </w:p>
    <w:p w14:paraId="767E02EE" w14:textId="44310645" w:rsidR="00B23ACC" w:rsidRDefault="00B23ACC" w:rsidP="00B823AA">
      <w:pPr>
        <w:pStyle w:val="Title2"/>
      </w:pPr>
    </w:p>
    <w:p w14:paraId="27CA6640" w14:textId="13B50A01" w:rsidR="00B23ACC" w:rsidRDefault="00B23ACC" w:rsidP="00B823AA">
      <w:pPr>
        <w:pStyle w:val="Title2"/>
      </w:pPr>
    </w:p>
    <w:p w14:paraId="234D9445" w14:textId="68D3C0F9" w:rsidR="00B23ACC" w:rsidRDefault="00B23ACC" w:rsidP="00B823AA">
      <w:pPr>
        <w:pStyle w:val="Title2"/>
      </w:pPr>
    </w:p>
    <w:p w14:paraId="1E9F0C64" w14:textId="1F99BB58" w:rsidR="00B23ACC" w:rsidRDefault="00B23ACC" w:rsidP="00B823AA">
      <w:pPr>
        <w:pStyle w:val="Title2"/>
      </w:pPr>
    </w:p>
    <w:p w14:paraId="67B4F3B6" w14:textId="256F81DB" w:rsidR="00B23ACC" w:rsidRDefault="00B23ACC" w:rsidP="00B823AA">
      <w:pPr>
        <w:pStyle w:val="Title2"/>
      </w:pPr>
    </w:p>
    <w:p w14:paraId="41D5839A" w14:textId="52E6889D" w:rsidR="00B23ACC" w:rsidRDefault="00B23ACC" w:rsidP="00B823AA">
      <w:pPr>
        <w:pStyle w:val="Title2"/>
      </w:pPr>
    </w:p>
    <w:p w14:paraId="7113DC5A" w14:textId="6AA65C6F" w:rsidR="00B23ACC" w:rsidRDefault="00B23ACC" w:rsidP="00B823AA">
      <w:pPr>
        <w:pStyle w:val="Title2"/>
      </w:pPr>
    </w:p>
    <w:p w14:paraId="0B34FD72" w14:textId="5EDD8E01" w:rsidR="00B23ACC" w:rsidRDefault="00B23ACC" w:rsidP="00B823AA">
      <w:pPr>
        <w:pStyle w:val="Title2"/>
      </w:pPr>
    </w:p>
    <w:p w14:paraId="749DABC7" w14:textId="2D55C4C1" w:rsidR="00B23ACC" w:rsidRDefault="00B23ACC" w:rsidP="00B823AA">
      <w:pPr>
        <w:pStyle w:val="Title2"/>
      </w:pPr>
    </w:p>
    <w:p w14:paraId="4E69F934" w14:textId="7CA69B56" w:rsidR="00B23ACC" w:rsidRDefault="00B23ACC" w:rsidP="00B823AA">
      <w:pPr>
        <w:pStyle w:val="Title2"/>
      </w:pPr>
    </w:p>
    <w:p w14:paraId="1EA22137" w14:textId="0A6DA316" w:rsidR="00B23ACC" w:rsidRDefault="00B23ACC" w:rsidP="00B823AA">
      <w:pPr>
        <w:pStyle w:val="Title2"/>
      </w:pPr>
    </w:p>
    <w:p w14:paraId="2B162D2E" w14:textId="741B32CC" w:rsidR="00B23ACC" w:rsidRDefault="00B23ACC" w:rsidP="00B823AA">
      <w:pPr>
        <w:pStyle w:val="Title2"/>
      </w:pPr>
    </w:p>
    <w:p w14:paraId="5278BCE9" w14:textId="444054D3" w:rsidR="00B23ACC" w:rsidRDefault="00B23ACC" w:rsidP="00B823AA">
      <w:pPr>
        <w:pStyle w:val="Title2"/>
      </w:pPr>
    </w:p>
    <w:p w14:paraId="7799B917" w14:textId="2CA04BD7" w:rsidR="00BA0F24" w:rsidRDefault="00BA0F24" w:rsidP="00BA0F24">
      <w:pPr>
        <w:pStyle w:val="Title2"/>
        <w:jc w:val="left"/>
      </w:pPr>
    </w:p>
    <w:p w14:paraId="0CD2395A" w14:textId="3F77F25D" w:rsidR="008D73B5" w:rsidRDefault="008D73B5" w:rsidP="00C15C49">
      <w:pPr>
        <w:pStyle w:val="Title2"/>
        <w:spacing w:line="360" w:lineRule="auto"/>
      </w:pPr>
      <w:r>
        <w:lastRenderedPageBreak/>
        <w:t>Table of Contents</w:t>
      </w:r>
    </w:p>
    <w:p w14:paraId="37D5F6CD" w14:textId="371586EC" w:rsidR="008D73B5" w:rsidRDefault="008D73B5" w:rsidP="00C15C49">
      <w:pPr>
        <w:pStyle w:val="Title2"/>
        <w:jc w:val="right"/>
      </w:pPr>
      <w:r>
        <w:t>Executive Summary</w:t>
      </w:r>
      <w:r w:rsidR="005157CB">
        <w:t xml:space="preserve"> …………………………………………………………………………</w:t>
      </w:r>
      <w:r w:rsidR="00C15C49">
        <w:t xml:space="preserve">… </w:t>
      </w:r>
      <w:r w:rsidR="005157CB">
        <w:t>3-4</w:t>
      </w:r>
    </w:p>
    <w:p w14:paraId="0886CC7A" w14:textId="7E47E865" w:rsidR="008D73B5" w:rsidRDefault="008D73B5" w:rsidP="00C15C49">
      <w:pPr>
        <w:pStyle w:val="Title2"/>
        <w:jc w:val="left"/>
      </w:pPr>
      <w:r>
        <w:t>Business Concept</w:t>
      </w:r>
      <w:r w:rsidR="00BA0F24">
        <w:t xml:space="preserve"> ...</w:t>
      </w:r>
      <w:r w:rsidR="005157CB">
        <w:t>………………………………………………………………………………</w:t>
      </w:r>
      <w:r w:rsidR="00C15C49">
        <w:t xml:space="preserve"> </w:t>
      </w:r>
      <w:r w:rsidR="005157CB">
        <w:t>4</w:t>
      </w:r>
    </w:p>
    <w:p w14:paraId="0CC56F53" w14:textId="0E08D20A" w:rsidR="008D73B5" w:rsidRDefault="008D73B5" w:rsidP="00C15C49">
      <w:pPr>
        <w:pStyle w:val="Title2"/>
        <w:jc w:val="left"/>
      </w:pPr>
      <w:r>
        <w:t xml:space="preserve">Market </w:t>
      </w:r>
      <w:r w:rsidR="00B5385A">
        <w:t>Analysis</w:t>
      </w:r>
      <w:r w:rsidR="00BA0F24">
        <w:t xml:space="preserve"> ...……………………………………………………………………………</w:t>
      </w:r>
      <w:r w:rsidR="00C15C49">
        <w:t xml:space="preserve">... </w:t>
      </w:r>
      <w:r w:rsidR="00BA0F24">
        <w:t>4-9</w:t>
      </w:r>
    </w:p>
    <w:p w14:paraId="3D428EED" w14:textId="48441F65" w:rsidR="008D73B5" w:rsidRDefault="008D73B5" w:rsidP="00C15C49">
      <w:pPr>
        <w:pStyle w:val="Title2"/>
        <w:jc w:val="left"/>
      </w:pPr>
      <w:r>
        <w:tab/>
        <w:t>Environmental Scan</w:t>
      </w:r>
      <w:r w:rsidR="00BA0F24">
        <w:t xml:space="preserve"> ...…………………………………………………………………</w:t>
      </w:r>
      <w:r w:rsidR="00C15C49">
        <w:t xml:space="preserve">. </w:t>
      </w:r>
      <w:r w:rsidR="00BA0F24">
        <w:t>5-9</w:t>
      </w:r>
    </w:p>
    <w:p w14:paraId="5CA9C3F2" w14:textId="05DBB612" w:rsidR="008D73B5" w:rsidRDefault="008D73B5" w:rsidP="00C15C49">
      <w:pPr>
        <w:pStyle w:val="Title2"/>
        <w:jc w:val="left"/>
      </w:pPr>
      <w:r>
        <w:tab/>
      </w:r>
      <w:r>
        <w:tab/>
      </w:r>
      <w:r w:rsidR="00B5385A">
        <w:t>Current Market</w:t>
      </w:r>
      <w:r w:rsidR="00BA0F24">
        <w:t xml:space="preserve"> ...………………………………………………………………</w:t>
      </w:r>
      <w:r w:rsidR="00C15C49">
        <w:t xml:space="preserve"> </w:t>
      </w:r>
      <w:r w:rsidR="00BA0F24">
        <w:t>5-6</w:t>
      </w:r>
    </w:p>
    <w:p w14:paraId="7C9434BD" w14:textId="023CA945" w:rsidR="00B5385A" w:rsidRDefault="00B5385A" w:rsidP="00C15C49">
      <w:pPr>
        <w:pStyle w:val="Title2"/>
        <w:jc w:val="left"/>
      </w:pPr>
      <w:r>
        <w:tab/>
      </w:r>
      <w:r>
        <w:tab/>
        <w:t>Impact</w:t>
      </w:r>
      <w:r w:rsidR="00BA0F24">
        <w:t xml:space="preserve"> ...……………………………………………………………………</w:t>
      </w:r>
      <w:proofErr w:type="gramStart"/>
      <w:r w:rsidR="00BA0F24">
        <w:t>…..</w:t>
      </w:r>
      <w:proofErr w:type="gramEnd"/>
      <w:r w:rsidR="00C15C49">
        <w:t xml:space="preserve"> </w:t>
      </w:r>
      <w:r w:rsidR="00BA0F24">
        <w:t>6-7</w:t>
      </w:r>
    </w:p>
    <w:p w14:paraId="7BBD0E22" w14:textId="41D7C017" w:rsidR="00B5385A" w:rsidRDefault="00B5385A" w:rsidP="00C15C49">
      <w:pPr>
        <w:pStyle w:val="Title2"/>
        <w:jc w:val="left"/>
      </w:pPr>
      <w:r>
        <w:tab/>
      </w:r>
      <w:r>
        <w:tab/>
        <w:t>Implementation Plan</w:t>
      </w:r>
      <w:r w:rsidR="00BA0F24">
        <w:t xml:space="preserve"> ...…………………………………………………………</w:t>
      </w:r>
      <w:r w:rsidR="00C15C49">
        <w:t xml:space="preserve"> </w:t>
      </w:r>
      <w:r w:rsidR="00BA0F24">
        <w:t>7-8</w:t>
      </w:r>
    </w:p>
    <w:p w14:paraId="7700EC92" w14:textId="22B3B8A4" w:rsidR="00B5385A" w:rsidRDefault="00B5385A" w:rsidP="00C15C49">
      <w:pPr>
        <w:pStyle w:val="Title2"/>
        <w:jc w:val="left"/>
      </w:pPr>
      <w:r>
        <w:tab/>
      </w:r>
      <w:r>
        <w:tab/>
        <w:t>Time Table</w:t>
      </w:r>
      <w:r w:rsidR="00BA0F24">
        <w:t xml:space="preserve"> ...…………………………………………………………………</w:t>
      </w:r>
      <w:proofErr w:type="gramStart"/>
      <w:r w:rsidR="00BA0F24">
        <w:t>…..</w:t>
      </w:r>
      <w:proofErr w:type="gramEnd"/>
      <w:r w:rsidR="00C15C49">
        <w:t xml:space="preserve"> </w:t>
      </w:r>
      <w:r w:rsidR="00BA0F24">
        <w:t>8</w:t>
      </w:r>
    </w:p>
    <w:p w14:paraId="51E2764A" w14:textId="677848F5" w:rsidR="00B5385A" w:rsidRDefault="00B5385A" w:rsidP="00C15C49">
      <w:pPr>
        <w:pStyle w:val="Title2"/>
        <w:jc w:val="left"/>
      </w:pPr>
      <w:r>
        <w:tab/>
      </w:r>
      <w:r>
        <w:tab/>
        <w:t>Explanation of Superiority</w:t>
      </w:r>
      <w:r w:rsidR="00BA0F24">
        <w:t xml:space="preserve"> ...…………………………………………………</w:t>
      </w:r>
      <w:r w:rsidR="00C15C49">
        <w:t xml:space="preserve">... </w:t>
      </w:r>
      <w:r w:rsidR="00BA0F24">
        <w:t>8-9</w:t>
      </w:r>
    </w:p>
    <w:p w14:paraId="5971B4EC" w14:textId="4D34B3AE" w:rsidR="00B5385A" w:rsidRDefault="00B5385A" w:rsidP="00C15C49">
      <w:pPr>
        <w:pStyle w:val="Title2"/>
        <w:jc w:val="left"/>
      </w:pPr>
      <w:r>
        <w:t>Operations Plan</w:t>
      </w:r>
      <w:r w:rsidR="00BA0F24">
        <w:t xml:space="preserve"> ...…………………………………………………………………………</w:t>
      </w:r>
      <w:proofErr w:type="gramStart"/>
      <w:r w:rsidR="00BA0F24">
        <w:t>…..</w:t>
      </w:r>
      <w:proofErr w:type="gramEnd"/>
      <w:r w:rsidR="00C15C49">
        <w:t xml:space="preserve"> </w:t>
      </w:r>
      <w:r w:rsidR="00BA0F24">
        <w:t>9-17</w:t>
      </w:r>
    </w:p>
    <w:p w14:paraId="7CA4794F" w14:textId="77B0E3C3" w:rsidR="00B5385A" w:rsidRDefault="00B5385A" w:rsidP="00C15C49">
      <w:pPr>
        <w:pStyle w:val="Title2"/>
        <w:jc w:val="left"/>
      </w:pPr>
      <w:r>
        <w:tab/>
        <w:t>Structures/Facilities</w:t>
      </w:r>
      <w:r w:rsidR="00BA0F24">
        <w:t xml:space="preserve"> ...………………………………………………………………</w:t>
      </w:r>
      <w:r w:rsidR="00C15C49">
        <w:t xml:space="preserve">... </w:t>
      </w:r>
      <w:r w:rsidR="00BA0F24">
        <w:t>9-10</w:t>
      </w:r>
    </w:p>
    <w:p w14:paraId="4F679058" w14:textId="542D28E7" w:rsidR="00B5385A" w:rsidRDefault="00B5385A" w:rsidP="00C15C49">
      <w:pPr>
        <w:pStyle w:val="Title2"/>
        <w:jc w:val="left"/>
      </w:pPr>
      <w:r>
        <w:tab/>
        <w:t xml:space="preserve">Human </w:t>
      </w:r>
      <w:r w:rsidR="00BA0F24">
        <w:t>Resources ...…………………………………………………………………</w:t>
      </w:r>
      <w:r w:rsidR="00C15C49">
        <w:t xml:space="preserve"> </w:t>
      </w:r>
      <w:r w:rsidR="00BA0F24">
        <w:t>10-11</w:t>
      </w:r>
    </w:p>
    <w:p w14:paraId="62C7DCC7" w14:textId="3672EFD5" w:rsidR="00B5385A" w:rsidRDefault="00B5385A" w:rsidP="00C15C49">
      <w:pPr>
        <w:pStyle w:val="Title2"/>
        <w:jc w:val="left"/>
      </w:pPr>
      <w:r>
        <w:tab/>
        <w:t>Equipment</w:t>
      </w:r>
      <w:r w:rsidR="00BA0F24">
        <w:t xml:space="preserve"> ...…………………………………………………………………………</w:t>
      </w:r>
      <w:r w:rsidR="00C15C49">
        <w:t xml:space="preserve"> </w:t>
      </w:r>
      <w:r w:rsidR="00BA0F24">
        <w:t>11-15</w:t>
      </w:r>
    </w:p>
    <w:p w14:paraId="606914B5" w14:textId="64A8F906" w:rsidR="00B5385A" w:rsidRDefault="00B5385A" w:rsidP="00C15C49">
      <w:pPr>
        <w:pStyle w:val="Title2"/>
        <w:jc w:val="left"/>
      </w:pPr>
      <w:r>
        <w:tab/>
        <w:t>Legal</w:t>
      </w:r>
      <w:r w:rsidR="00BA0F24">
        <w:t xml:space="preserve"> ...………………………………………………………………………………</w:t>
      </w:r>
      <w:r w:rsidR="00C15C49">
        <w:t xml:space="preserve"> </w:t>
      </w:r>
      <w:r w:rsidR="00BA0F24">
        <w:t>15-17</w:t>
      </w:r>
    </w:p>
    <w:p w14:paraId="62CF7501" w14:textId="18E9A599" w:rsidR="00B5385A" w:rsidRDefault="00B5385A" w:rsidP="00C15C49">
      <w:pPr>
        <w:pStyle w:val="Title2"/>
        <w:jc w:val="left"/>
      </w:pPr>
      <w:r>
        <w:t>Financial Analysi</w:t>
      </w:r>
      <w:r w:rsidR="00BA0F24">
        <w:t>s ...…………………………………………………………………………</w:t>
      </w:r>
      <w:r w:rsidR="00C15C49">
        <w:t xml:space="preserve"> </w:t>
      </w:r>
      <w:r w:rsidR="00BA0F24">
        <w:t>17-21</w:t>
      </w:r>
    </w:p>
    <w:p w14:paraId="4113C11C" w14:textId="181D3FA7" w:rsidR="00B5385A" w:rsidRDefault="00B5385A" w:rsidP="00C15C49">
      <w:pPr>
        <w:pStyle w:val="Title2"/>
        <w:jc w:val="left"/>
      </w:pPr>
      <w:r>
        <w:tab/>
        <w:t>Budget Estimates</w:t>
      </w:r>
      <w:r w:rsidR="00BA0F24">
        <w:t xml:space="preserve"> ...…………………………………………………………………</w:t>
      </w:r>
      <w:r w:rsidR="00C15C49">
        <w:t xml:space="preserve">. </w:t>
      </w:r>
      <w:r w:rsidR="00BA0F24">
        <w:t>17-18</w:t>
      </w:r>
    </w:p>
    <w:p w14:paraId="0F7F05D9" w14:textId="640A5AAB" w:rsidR="00B5385A" w:rsidRDefault="00B5385A" w:rsidP="00C15C49">
      <w:pPr>
        <w:pStyle w:val="Title2"/>
        <w:jc w:val="left"/>
      </w:pPr>
      <w:r>
        <w:tab/>
        <w:t>Proforma</w:t>
      </w:r>
      <w:r w:rsidR="00BA0F24">
        <w:t xml:space="preserve"> ...………………………………………………………………………</w:t>
      </w:r>
      <w:proofErr w:type="gramStart"/>
      <w:r w:rsidR="00BA0F24">
        <w:t>…..</w:t>
      </w:r>
      <w:proofErr w:type="gramEnd"/>
      <w:r w:rsidR="00C15C49">
        <w:t xml:space="preserve"> </w:t>
      </w:r>
      <w:r w:rsidR="00BA0F24">
        <w:t>18-20</w:t>
      </w:r>
    </w:p>
    <w:p w14:paraId="12C4CAD4" w14:textId="4A541D98" w:rsidR="00B5385A" w:rsidRDefault="00B5385A" w:rsidP="00C15C49">
      <w:pPr>
        <w:pStyle w:val="Title2"/>
        <w:jc w:val="left"/>
      </w:pPr>
      <w:r>
        <w:tab/>
        <w:t>Cash Flow Analysis</w:t>
      </w:r>
      <w:r w:rsidR="00BA0F24">
        <w:t xml:space="preserve"> ...………………………………………………………………</w:t>
      </w:r>
      <w:proofErr w:type="gramStart"/>
      <w:r w:rsidR="00BA0F24">
        <w:t>…..</w:t>
      </w:r>
      <w:proofErr w:type="gramEnd"/>
      <w:r w:rsidR="00C15C49">
        <w:t xml:space="preserve"> </w:t>
      </w:r>
      <w:r w:rsidR="00BA0F24">
        <w:t>20</w:t>
      </w:r>
    </w:p>
    <w:p w14:paraId="19BFB4A0" w14:textId="55A4468B" w:rsidR="00B5385A" w:rsidRDefault="00B5385A" w:rsidP="00C15C49">
      <w:pPr>
        <w:pStyle w:val="Title2"/>
        <w:jc w:val="left"/>
      </w:pPr>
      <w:r>
        <w:tab/>
        <w:t>Break Even Analysis</w:t>
      </w:r>
      <w:r w:rsidR="00BA0F24">
        <w:t xml:space="preserve"> ...………………………………………………………………</w:t>
      </w:r>
      <w:r w:rsidR="00C15C49">
        <w:t xml:space="preserve"> </w:t>
      </w:r>
      <w:r w:rsidR="00BA0F24">
        <w:t>20-21</w:t>
      </w:r>
    </w:p>
    <w:p w14:paraId="36D572DA" w14:textId="7474078F" w:rsidR="00C15C49" w:rsidRDefault="00B5385A" w:rsidP="00C15C49">
      <w:pPr>
        <w:pStyle w:val="Title2"/>
        <w:jc w:val="left"/>
      </w:pPr>
      <w:r>
        <w:t>Feasibility Statement</w:t>
      </w:r>
      <w:r w:rsidR="00C15C49">
        <w:t xml:space="preserve"> …………………………………………………………………………… 21</w:t>
      </w:r>
    </w:p>
    <w:p w14:paraId="76525C6F" w14:textId="77777777" w:rsidR="003C0757" w:rsidRDefault="00B5385A" w:rsidP="00C15C49">
      <w:pPr>
        <w:pStyle w:val="Title2"/>
        <w:jc w:val="left"/>
      </w:pPr>
      <w:r>
        <w:t>Conclusion</w:t>
      </w:r>
      <w:r w:rsidR="00C15C49">
        <w:t xml:space="preserve"> …...……………………………………………………………………………...</w:t>
      </w:r>
      <w:r w:rsidR="00191EB2">
        <w:t>.....</w:t>
      </w:r>
      <w:r w:rsidR="00C15C49">
        <w:t xml:space="preserve"> 22</w:t>
      </w:r>
    </w:p>
    <w:p w14:paraId="78605908" w14:textId="3853830D" w:rsidR="00B5385A" w:rsidRDefault="00B5385A" w:rsidP="00C15C49">
      <w:pPr>
        <w:pStyle w:val="Title2"/>
        <w:jc w:val="left"/>
      </w:pPr>
      <w:r>
        <w:t>References</w:t>
      </w:r>
      <w:r w:rsidR="00C15C49">
        <w:t xml:space="preserve"> ………………………………………………………………………………</w:t>
      </w:r>
      <w:proofErr w:type="gramStart"/>
      <w:r w:rsidR="00C15C49">
        <w:t>…</w:t>
      </w:r>
      <w:r w:rsidR="003C0757">
        <w:t>..</w:t>
      </w:r>
      <w:proofErr w:type="gramEnd"/>
      <w:r w:rsidR="00C15C49">
        <w:t xml:space="preserve"> 23-</w:t>
      </w:r>
      <w:r w:rsidR="003C0757">
        <w:t>31</w:t>
      </w:r>
    </w:p>
    <w:p w14:paraId="4BB10650" w14:textId="02865AFA" w:rsidR="00C15C49" w:rsidRDefault="00B5385A" w:rsidP="00C15C49">
      <w:pPr>
        <w:pStyle w:val="Title2"/>
        <w:jc w:val="left"/>
      </w:pPr>
      <w:r>
        <w:t>Appendices</w:t>
      </w:r>
      <w:r w:rsidR="00C15C49">
        <w:t xml:space="preserve"> …………………………………………………………………………………. </w:t>
      </w:r>
      <w:r w:rsidR="003C0757">
        <w:t>32</w:t>
      </w:r>
      <w:r w:rsidR="00191EB2">
        <w:t>-3</w:t>
      </w:r>
      <w:r w:rsidR="003C0757">
        <w:t>7</w:t>
      </w:r>
    </w:p>
    <w:p w14:paraId="51D7DE6A" w14:textId="20E6A768" w:rsidR="00BD6A78" w:rsidRDefault="002B696E" w:rsidP="00B5385A">
      <w:pPr>
        <w:pStyle w:val="Title2"/>
      </w:pPr>
      <w:r>
        <w:lastRenderedPageBreak/>
        <w:t>The Lincoln Serenity Garden Hospice House</w:t>
      </w:r>
    </w:p>
    <w:p w14:paraId="7C3F0BCD" w14:textId="21578D4E" w:rsidR="00F85AA7" w:rsidRDefault="00F85AA7" w:rsidP="00F85AA7">
      <w:pPr>
        <w:pStyle w:val="Title2"/>
        <w:jc w:val="left"/>
      </w:pPr>
      <w:r>
        <w:tab/>
        <w:t xml:space="preserve">The death of a family member </w:t>
      </w:r>
      <w:r w:rsidR="005157CB">
        <w:t>can be an emotional journey. During the dying process, family members tend to take on the care of their loved ones, or in some cases, end up staying at a facility. Hospic</w:t>
      </w:r>
      <w:r w:rsidR="004F3C23">
        <w:t xml:space="preserve">e houses take the burden off </w:t>
      </w:r>
      <w:r w:rsidR="005157CB">
        <w:t>the family and allow for a more “home” feeling. It is the authors</w:t>
      </w:r>
      <w:r w:rsidR="008A21E3">
        <w:t>’</w:t>
      </w:r>
      <w:r w:rsidR="005157CB">
        <w:t xml:space="preserve"> mission to allow for better care of patients with </w:t>
      </w:r>
      <w:r w:rsidR="005157CB" w:rsidRPr="00E828D1">
        <w:rPr>
          <w:noProof/>
        </w:rPr>
        <w:t>life</w:t>
      </w:r>
      <w:r w:rsidR="00E828D1">
        <w:rPr>
          <w:noProof/>
        </w:rPr>
        <w:t>-</w:t>
      </w:r>
      <w:r w:rsidR="005157CB" w:rsidRPr="00E828D1">
        <w:rPr>
          <w:noProof/>
        </w:rPr>
        <w:t>limiting</w:t>
      </w:r>
      <w:r w:rsidR="005157CB">
        <w:t xml:space="preserve"> illnesses and their families. Within this business plan, the authors will present a discussion on the importance of this proposed project, The Lincoln Serenity Garden Hospice House. An executive summary, market analysis, operational plan, and financial plan will be presented.  </w:t>
      </w:r>
    </w:p>
    <w:p w14:paraId="4D8CB1A3" w14:textId="011E2B2C" w:rsidR="00BD6A78" w:rsidRDefault="00BD6A78" w:rsidP="00BD6A78">
      <w:pPr>
        <w:pStyle w:val="Title2"/>
        <w:rPr>
          <w:b/>
        </w:rPr>
      </w:pPr>
      <w:r w:rsidRPr="00BD6A78">
        <w:rPr>
          <w:b/>
        </w:rPr>
        <w:t>Executive Summary</w:t>
      </w:r>
    </w:p>
    <w:p w14:paraId="47AC7129" w14:textId="0483A9D2" w:rsidR="002B696E" w:rsidRDefault="00364E27" w:rsidP="00BD6A78">
      <w:pPr>
        <w:pStyle w:val="Title2"/>
        <w:jc w:val="left"/>
        <w:rPr>
          <w:rFonts w:ascii="Times New Roman" w:eastAsia="Times New Roman" w:hAnsi="Times New Roman" w:cs="Times New Roman"/>
          <w:color w:val="000000"/>
          <w:kern w:val="0"/>
          <w:lang w:val="en" w:eastAsia="en-US"/>
        </w:rPr>
      </w:pPr>
      <w:r>
        <w:tab/>
        <w:t xml:space="preserve">The </w:t>
      </w:r>
      <w:r w:rsidRPr="00E36F13">
        <w:rPr>
          <w:rFonts w:ascii="Times New Roman" w:eastAsia="Times New Roman" w:hAnsi="Times New Roman" w:cs="Times New Roman"/>
          <w:color w:val="000000"/>
          <w:kern w:val="0"/>
          <w:lang w:val="en" w:eastAsia="en-US"/>
        </w:rPr>
        <w:t>Lincoln Serenity Garden Hospice House</w:t>
      </w:r>
      <w:r>
        <w:rPr>
          <w:rFonts w:ascii="Times New Roman" w:eastAsia="Times New Roman" w:hAnsi="Times New Roman" w:cs="Times New Roman"/>
          <w:color w:val="000000"/>
          <w:kern w:val="0"/>
          <w:lang w:val="en" w:eastAsia="en-US"/>
        </w:rPr>
        <w:t xml:space="preserve"> is being purposed due to the overwhelming need</w:t>
      </w:r>
      <w:r w:rsidR="002B696E">
        <w:rPr>
          <w:rFonts w:ascii="Times New Roman" w:eastAsia="Times New Roman" w:hAnsi="Times New Roman" w:cs="Times New Roman"/>
          <w:color w:val="000000"/>
          <w:kern w:val="0"/>
          <w:lang w:val="en" w:eastAsia="en-US"/>
        </w:rPr>
        <w:t xml:space="preserve"> for additional hospice care</w:t>
      </w:r>
      <w:r>
        <w:rPr>
          <w:rFonts w:ascii="Times New Roman" w:eastAsia="Times New Roman" w:hAnsi="Times New Roman" w:cs="Times New Roman"/>
          <w:color w:val="000000"/>
          <w:kern w:val="0"/>
          <w:lang w:val="en" w:eastAsia="en-US"/>
        </w:rPr>
        <w:t>.</w:t>
      </w:r>
      <w:r w:rsidR="002B696E">
        <w:rPr>
          <w:rFonts w:ascii="Times New Roman" w:eastAsia="Times New Roman" w:hAnsi="Times New Roman" w:cs="Times New Roman"/>
          <w:color w:val="000000"/>
          <w:kern w:val="0"/>
          <w:lang w:val="en" w:eastAsia="en-US"/>
        </w:rPr>
        <w:t xml:space="preserve"> Hospice care is giving to those stopping curative treatment with a diagnosis of a terminal illness, limiting their life to six months or less. The approach to this care is comfort and quality of life, not quantity.</w:t>
      </w:r>
      <w:r>
        <w:rPr>
          <w:rFonts w:ascii="Times New Roman" w:eastAsia="Times New Roman" w:hAnsi="Times New Roman" w:cs="Times New Roman"/>
          <w:color w:val="000000"/>
          <w:kern w:val="0"/>
          <w:lang w:val="en" w:eastAsia="en-US"/>
        </w:rPr>
        <w:t xml:space="preserve"> </w:t>
      </w:r>
      <w:r w:rsidR="002B696E">
        <w:rPr>
          <w:rFonts w:ascii="Times New Roman" w:eastAsia="Times New Roman" w:hAnsi="Times New Roman" w:cs="Times New Roman"/>
          <w:color w:val="000000"/>
          <w:kern w:val="0"/>
          <w:lang w:val="en" w:eastAsia="en-US"/>
        </w:rPr>
        <w:t xml:space="preserve">Treating symptoms but no longer treating the underlying condition and no longer seeking to cure. </w:t>
      </w:r>
      <w:r w:rsidR="002B696E" w:rsidRPr="002B696E">
        <w:rPr>
          <w:rFonts w:ascii="Times New Roman" w:eastAsia="Times New Roman" w:hAnsi="Times New Roman" w:cs="Times New Roman"/>
          <w:color w:val="000000"/>
          <w:kern w:val="0"/>
          <w:lang w:val="en" w:eastAsia="en-US"/>
        </w:rPr>
        <w:t>The mission of the Lincoln Serenity Garden Hospice House is to provide compassionate medical, emotional, and spiritual care for individuals living with life-limiting illness and their families.</w:t>
      </w:r>
    </w:p>
    <w:p w14:paraId="7C308DE7" w14:textId="21B8B733" w:rsidR="0021759D" w:rsidRPr="008D73B5" w:rsidRDefault="00364E27" w:rsidP="008D73B5">
      <w:pPr>
        <w:pStyle w:val="Title2"/>
        <w:ind w:firstLine="720"/>
        <w:jc w:val="left"/>
        <w:rPr>
          <w:rFonts w:ascii="Times New Roman" w:eastAsia="Times New Roman" w:hAnsi="Times New Roman" w:cs="Times New Roman"/>
          <w:color w:val="000000"/>
          <w:kern w:val="0"/>
          <w:lang w:val="en" w:eastAsia="en-US"/>
        </w:rPr>
      </w:pPr>
      <w:r>
        <w:rPr>
          <w:rFonts w:ascii="Times New Roman" w:eastAsia="Times New Roman" w:hAnsi="Times New Roman" w:cs="Times New Roman"/>
          <w:color w:val="000000"/>
          <w:kern w:val="0"/>
          <w:lang w:val="en" w:eastAsia="en-US"/>
        </w:rPr>
        <w:t>Death is a part of healthcare and life. As healthcare workers</w:t>
      </w:r>
      <w:r w:rsidR="004F3C23">
        <w:rPr>
          <w:rFonts w:ascii="Times New Roman" w:eastAsia="Times New Roman" w:hAnsi="Times New Roman" w:cs="Times New Roman"/>
          <w:color w:val="000000"/>
          <w:kern w:val="0"/>
          <w:lang w:val="en" w:eastAsia="en-US"/>
        </w:rPr>
        <w:t>,</w:t>
      </w:r>
      <w:r>
        <w:rPr>
          <w:rFonts w:ascii="Times New Roman" w:eastAsia="Times New Roman" w:hAnsi="Times New Roman" w:cs="Times New Roman"/>
          <w:color w:val="000000"/>
          <w:kern w:val="0"/>
          <w:lang w:val="en" w:eastAsia="en-US"/>
        </w:rPr>
        <w:t xml:space="preserve"> we need to be able to take care of patients </w:t>
      </w:r>
      <w:r w:rsidR="002B696E">
        <w:rPr>
          <w:rFonts w:ascii="Times New Roman" w:eastAsia="Times New Roman" w:hAnsi="Times New Roman" w:cs="Times New Roman"/>
          <w:color w:val="000000"/>
          <w:kern w:val="0"/>
          <w:lang w:val="en" w:eastAsia="en-US"/>
        </w:rPr>
        <w:t xml:space="preserve">and their families </w:t>
      </w:r>
      <w:r>
        <w:rPr>
          <w:rFonts w:ascii="Times New Roman" w:eastAsia="Times New Roman" w:hAnsi="Times New Roman" w:cs="Times New Roman"/>
          <w:color w:val="000000"/>
          <w:kern w:val="0"/>
          <w:lang w:val="en" w:eastAsia="en-US"/>
        </w:rPr>
        <w:t xml:space="preserve">at every stage, this includes the dying process. Through this business plan the business concept, market analysis, operational plan, and financial plans will be discussed. </w:t>
      </w:r>
      <w:r w:rsidR="002B696E">
        <w:rPr>
          <w:rFonts w:ascii="Times New Roman" w:eastAsia="Times New Roman" w:hAnsi="Times New Roman" w:cs="Times New Roman"/>
          <w:color w:val="000000"/>
          <w:kern w:val="0"/>
          <w:lang w:val="en" w:eastAsia="en-US"/>
        </w:rPr>
        <w:t xml:space="preserve">The main points conveyed within this plan are the lack of hospice houses in the service area and the feasibility presented through the financial statements provided. Although hospice care is available through home care and the inpatient setting, this hospice house aims to provide these services with the comfort </w:t>
      </w:r>
      <w:r w:rsidR="0021759D">
        <w:rPr>
          <w:rFonts w:ascii="Times New Roman" w:eastAsia="Times New Roman" w:hAnsi="Times New Roman" w:cs="Times New Roman"/>
          <w:color w:val="000000"/>
          <w:kern w:val="0"/>
          <w:lang w:val="en" w:eastAsia="en-US"/>
        </w:rPr>
        <w:t xml:space="preserve">of “home” without the burden being placed on the </w:t>
      </w:r>
      <w:r w:rsidR="0021759D">
        <w:rPr>
          <w:rFonts w:ascii="Times New Roman" w:eastAsia="Times New Roman" w:hAnsi="Times New Roman" w:cs="Times New Roman"/>
          <w:color w:val="000000"/>
          <w:kern w:val="0"/>
          <w:lang w:val="en" w:eastAsia="en-US"/>
        </w:rPr>
        <w:lastRenderedPageBreak/>
        <w:t xml:space="preserve">families. A professional care team would be available 24/7/365. This house would not be set up like an inpatient unit; instead, </w:t>
      </w:r>
      <w:r w:rsidR="008A21E3">
        <w:rPr>
          <w:rFonts w:ascii="Times New Roman" w:eastAsia="Times New Roman" w:hAnsi="Times New Roman" w:cs="Times New Roman"/>
          <w:color w:val="000000"/>
          <w:kern w:val="0"/>
          <w:lang w:val="en" w:eastAsia="en-US"/>
        </w:rPr>
        <w:t>it would be</w:t>
      </w:r>
      <w:r w:rsidR="0021759D">
        <w:rPr>
          <w:rFonts w:ascii="Times New Roman" w:eastAsia="Times New Roman" w:hAnsi="Times New Roman" w:cs="Times New Roman"/>
          <w:color w:val="000000"/>
          <w:kern w:val="0"/>
          <w:lang w:val="en" w:eastAsia="en-US"/>
        </w:rPr>
        <w:t xml:space="preserve"> “home-like” as possible. The project aim is to provide a different option for patients and their families in this difficult time. </w:t>
      </w:r>
      <w:r w:rsidR="008A21E3">
        <w:rPr>
          <w:rFonts w:ascii="Times New Roman" w:eastAsia="Times New Roman" w:hAnsi="Times New Roman" w:cs="Times New Roman"/>
          <w:color w:val="000000"/>
          <w:kern w:val="0"/>
          <w:lang w:val="en" w:eastAsia="en-US"/>
        </w:rPr>
        <w:t xml:space="preserve">The </w:t>
      </w:r>
      <w:r w:rsidR="0021759D">
        <w:rPr>
          <w:rFonts w:ascii="Times New Roman" w:eastAsia="Times New Roman" w:hAnsi="Times New Roman" w:cs="Times New Roman"/>
          <w:color w:val="000000"/>
          <w:kern w:val="0"/>
          <w:lang w:val="en" w:eastAsia="en-US"/>
        </w:rPr>
        <w:t>Lincoln Serenity Garden Hospice House would provide the needed support for these individuals</w:t>
      </w:r>
      <w:r w:rsidR="008A21E3">
        <w:rPr>
          <w:rFonts w:ascii="Times New Roman" w:eastAsia="Times New Roman" w:hAnsi="Times New Roman" w:cs="Times New Roman"/>
          <w:color w:val="000000"/>
          <w:kern w:val="0"/>
          <w:lang w:val="en" w:eastAsia="en-US"/>
        </w:rPr>
        <w:t xml:space="preserve"> since the death of a family member </w:t>
      </w:r>
      <w:r w:rsidR="00CB0B0D" w:rsidRPr="00CB0B0D">
        <w:rPr>
          <w:rFonts w:ascii="Times New Roman" w:eastAsia="Times New Roman" w:hAnsi="Times New Roman" w:cs="Times New Roman"/>
          <w:noProof/>
          <w:color w:val="000000"/>
          <w:kern w:val="0"/>
          <w:lang w:val="en" w:eastAsia="en-US"/>
        </w:rPr>
        <w:t>is</w:t>
      </w:r>
      <w:r w:rsidR="008A21E3">
        <w:rPr>
          <w:rFonts w:ascii="Times New Roman" w:eastAsia="Times New Roman" w:hAnsi="Times New Roman" w:cs="Times New Roman"/>
          <w:color w:val="000000"/>
          <w:kern w:val="0"/>
          <w:lang w:val="en" w:eastAsia="en-US"/>
        </w:rPr>
        <w:t xml:space="preserve"> difficult enough</w:t>
      </w:r>
      <w:r w:rsidR="0021759D">
        <w:rPr>
          <w:rFonts w:ascii="Times New Roman" w:eastAsia="Times New Roman" w:hAnsi="Times New Roman" w:cs="Times New Roman"/>
          <w:color w:val="000000"/>
          <w:kern w:val="0"/>
          <w:lang w:val="en" w:eastAsia="en-US"/>
        </w:rPr>
        <w:t xml:space="preserve">. </w:t>
      </w:r>
      <w:r>
        <w:rPr>
          <w:rFonts w:ascii="Times New Roman" w:eastAsia="Times New Roman" w:hAnsi="Times New Roman" w:cs="Times New Roman"/>
          <w:color w:val="000000"/>
          <w:kern w:val="0"/>
          <w:lang w:val="en" w:eastAsia="en-US"/>
        </w:rPr>
        <w:t xml:space="preserve">Through </w:t>
      </w:r>
      <w:r w:rsidR="0021759D">
        <w:rPr>
          <w:rFonts w:ascii="Times New Roman" w:eastAsia="Times New Roman" w:hAnsi="Times New Roman" w:cs="Times New Roman"/>
          <w:color w:val="000000"/>
          <w:kern w:val="0"/>
          <w:lang w:val="en" w:eastAsia="en-US"/>
        </w:rPr>
        <w:t xml:space="preserve">the business plan, </w:t>
      </w:r>
      <w:r>
        <w:rPr>
          <w:rFonts w:ascii="Times New Roman" w:eastAsia="Times New Roman" w:hAnsi="Times New Roman" w:cs="Times New Roman"/>
          <w:color w:val="000000"/>
          <w:kern w:val="0"/>
          <w:lang w:val="en" w:eastAsia="en-US"/>
        </w:rPr>
        <w:t xml:space="preserve">it will become evident to the reader that this is a vital </w:t>
      </w:r>
      <w:r w:rsidR="002B696E">
        <w:rPr>
          <w:rFonts w:ascii="Times New Roman" w:eastAsia="Times New Roman" w:hAnsi="Times New Roman" w:cs="Times New Roman"/>
          <w:color w:val="000000"/>
          <w:kern w:val="0"/>
          <w:lang w:val="en" w:eastAsia="en-US"/>
        </w:rPr>
        <w:t>need</w:t>
      </w:r>
      <w:r w:rsidR="0021759D">
        <w:rPr>
          <w:rFonts w:ascii="Times New Roman" w:eastAsia="Times New Roman" w:hAnsi="Times New Roman" w:cs="Times New Roman"/>
          <w:color w:val="000000"/>
          <w:kern w:val="0"/>
          <w:lang w:val="en" w:eastAsia="en-US"/>
        </w:rPr>
        <w:t xml:space="preserve"> within </w:t>
      </w:r>
      <w:r w:rsidR="002B696E">
        <w:rPr>
          <w:rFonts w:ascii="Times New Roman" w:eastAsia="Times New Roman" w:hAnsi="Times New Roman" w:cs="Times New Roman"/>
          <w:color w:val="000000"/>
          <w:kern w:val="0"/>
          <w:lang w:val="en" w:eastAsia="en-US"/>
        </w:rPr>
        <w:t xml:space="preserve">Lincoln </w:t>
      </w:r>
      <w:r w:rsidR="0021759D">
        <w:rPr>
          <w:rFonts w:ascii="Times New Roman" w:eastAsia="Times New Roman" w:hAnsi="Times New Roman" w:cs="Times New Roman"/>
          <w:color w:val="000000"/>
          <w:kern w:val="0"/>
          <w:lang w:val="en" w:eastAsia="en-US"/>
        </w:rPr>
        <w:t xml:space="preserve">and the surrounding </w:t>
      </w:r>
      <w:r w:rsidR="002B696E">
        <w:rPr>
          <w:rFonts w:ascii="Times New Roman" w:eastAsia="Times New Roman" w:hAnsi="Times New Roman" w:cs="Times New Roman"/>
          <w:color w:val="000000"/>
          <w:kern w:val="0"/>
          <w:lang w:val="en" w:eastAsia="en-US"/>
        </w:rPr>
        <w:t>area</w:t>
      </w:r>
      <w:r w:rsidR="0021759D">
        <w:rPr>
          <w:rFonts w:ascii="Times New Roman" w:eastAsia="Times New Roman" w:hAnsi="Times New Roman" w:cs="Times New Roman"/>
          <w:color w:val="000000"/>
          <w:kern w:val="0"/>
          <w:lang w:val="en" w:eastAsia="en-US"/>
        </w:rPr>
        <w:t>s</w:t>
      </w:r>
      <w:r w:rsidR="002B696E">
        <w:rPr>
          <w:rFonts w:ascii="Times New Roman" w:eastAsia="Times New Roman" w:hAnsi="Times New Roman" w:cs="Times New Roman"/>
          <w:color w:val="000000"/>
          <w:kern w:val="0"/>
          <w:lang w:val="en" w:eastAsia="en-US"/>
        </w:rPr>
        <w:t xml:space="preserve">. </w:t>
      </w:r>
    </w:p>
    <w:p w14:paraId="1D555684" w14:textId="77777777" w:rsidR="00BD6A78" w:rsidRDefault="00BD6A78" w:rsidP="00BD6A78">
      <w:pPr>
        <w:pStyle w:val="Title2"/>
        <w:rPr>
          <w:b/>
        </w:rPr>
      </w:pPr>
      <w:r>
        <w:rPr>
          <w:b/>
        </w:rPr>
        <w:t>Business C</w:t>
      </w:r>
      <w:r w:rsidRPr="00BD6A78">
        <w:rPr>
          <w:b/>
        </w:rPr>
        <w:t>oncept</w:t>
      </w:r>
    </w:p>
    <w:p w14:paraId="17900921" w14:textId="77967560" w:rsidR="00BD6A78" w:rsidRPr="00984783" w:rsidRDefault="00BD6A78" w:rsidP="00984783">
      <w:pPr>
        <w:pStyle w:val="Title2"/>
        <w:ind w:firstLine="720"/>
        <w:jc w:val="left"/>
        <w:rPr>
          <w:b/>
        </w:rPr>
      </w:pPr>
      <w:r>
        <w:rPr>
          <w:rFonts w:ascii="Times New Roman" w:eastAsia="Calibri" w:hAnsi="Times New Roman" w:cs="Times New Roman"/>
          <w:color w:val="000000"/>
          <w:kern w:val="0"/>
          <w:lang w:eastAsia="en-US"/>
        </w:rPr>
        <w:t>The authors have identified a</w:t>
      </w:r>
      <w:r w:rsidRPr="00BD6A78">
        <w:rPr>
          <w:rFonts w:ascii="Times New Roman" w:eastAsia="Calibri" w:hAnsi="Times New Roman" w:cs="Times New Roman"/>
          <w:color w:val="000000"/>
          <w:kern w:val="0"/>
          <w:lang w:eastAsia="en-US"/>
        </w:rPr>
        <w:t xml:space="preserve"> need for future growth </w:t>
      </w:r>
      <w:r>
        <w:rPr>
          <w:rFonts w:ascii="Times New Roman" w:eastAsia="Calibri" w:hAnsi="Times New Roman" w:cs="Times New Roman"/>
          <w:color w:val="000000"/>
          <w:kern w:val="0"/>
          <w:lang w:eastAsia="en-US"/>
        </w:rPr>
        <w:t>and</w:t>
      </w:r>
      <w:r w:rsidRPr="00BD6A78">
        <w:rPr>
          <w:rFonts w:ascii="Times New Roman" w:eastAsia="Calibri" w:hAnsi="Times New Roman" w:cs="Times New Roman"/>
          <w:color w:val="000000"/>
          <w:kern w:val="0"/>
          <w:lang w:eastAsia="en-US"/>
        </w:rPr>
        <w:t xml:space="preserve"> development of a </w:t>
      </w:r>
      <w:r w:rsidR="004F3C23">
        <w:rPr>
          <w:rFonts w:ascii="Times New Roman" w:eastAsia="Calibri" w:hAnsi="Times New Roman" w:cs="Times New Roman"/>
          <w:color w:val="000000"/>
          <w:kern w:val="0"/>
          <w:lang w:eastAsia="en-US"/>
        </w:rPr>
        <w:t>hospice h</w:t>
      </w:r>
      <w:r>
        <w:rPr>
          <w:rFonts w:ascii="Times New Roman" w:eastAsia="Calibri" w:hAnsi="Times New Roman" w:cs="Times New Roman"/>
          <w:color w:val="000000"/>
          <w:kern w:val="0"/>
          <w:lang w:eastAsia="en-US"/>
        </w:rPr>
        <w:t xml:space="preserve">ouse. </w:t>
      </w:r>
      <w:r w:rsidR="004F3C23">
        <w:rPr>
          <w:rFonts w:ascii="Times New Roman" w:eastAsia="Calibri" w:hAnsi="Times New Roman" w:cs="Times New Roman"/>
          <w:color w:val="000000"/>
          <w:kern w:val="0"/>
          <w:lang w:eastAsia="en-US"/>
        </w:rPr>
        <w:t>The Lincoln Serenity Garden H</w:t>
      </w:r>
      <w:r w:rsidRPr="00BD6A78">
        <w:rPr>
          <w:rFonts w:ascii="Times New Roman" w:eastAsia="Calibri" w:hAnsi="Times New Roman" w:cs="Times New Roman"/>
          <w:color w:val="000000"/>
          <w:kern w:val="0"/>
          <w:lang w:eastAsia="en-US"/>
        </w:rPr>
        <w:t>ospice House</w:t>
      </w:r>
      <w:r>
        <w:rPr>
          <w:rFonts w:ascii="Times New Roman" w:eastAsia="Calibri" w:hAnsi="Times New Roman" w:cs="Times New Roman"/>
          <w:color w:val="000000"/>
          <w:kern w:val="0"/>
          <w:lang w:eastAsia="en-US"/>
        </w:rPr>
        <w:t xml:space="preserve"> would have </w:t>
      </w:r>
      <w:r w:rsidRPr="00BD6A78">
        <w:rPr>
          <w:rFonts w:ascii="Times New Roman" w:eastAsia="Calibri" w:hAnsi="Times New Roman" w:cs="Times New Roman"/>
          <w:color w:val="000000"/>
          <w:kern w:val="0"/>
          <w:lang w:eastAsia="en-US"/>
        </w:rPr>
        <w:t xml:space="preserve">the mission to provide compassionate medical, emotional, and spiritual care for individuals living with life-limiting illness and their families. This mission is accomplished through support care programs for patients living with advanced illness and requiring end-of-life care and </w:t>
      </w:r>
      <w:r>
        <w:rPr>
          <w:rFonts w:ascii="Times New Roman" w:eastAsia="Calibri" w:hAnsi="Times New Roman" w:cs="Times New Roman"/>
          <w:color w:val="000000"/>
          <w:kern w:val="0"/>
          <w:lang w:eastAsia="en-US"/>
        </w:rPr>
        <w:t xml:space="preserve">their </w:t>
      </w:r>
      <w:r w:rsidRPr="00BD6A78">
        <w:rPr>
          <w:rFonts w:ascii="Times New Roman" w:eastAsia="Calibri" w:hAnsi="Times New Roman" w:cs="Times New Roman"/>
          <w:color w:val="000000"/>
          <w:kern w:val="0"/>
          <w:lang w:eastAsia="en-US"/>
        </w:rPr>
        <w:t xml:space="preserve">families. </w:t>
      </w:r>
      <w:r>
        <w:rPr>
          <w:rFonts w:ascii="Times New Roman" w:eastAsia="Calibri" w:hAnsi="Times New Roman" w:cs="Times New Roman"/>
          <w:color w:val="000000"/>
          <w:kern w:val="0"/>
          <w:lang w:eastAsia="en-US"/>
        </w:rPr>
        <w:t xml:space="preserve">This service would be </w:t>
      </w:r>
      <w:r w:rsidRPr="00BD6A78">
        <w:rPr>
          <w:rFonts w:ascii="Times New Roman" w:eastAsia="Calibri" w:hAnsi="Times New Roman" w:cs="Times New Roman"/>
          <w:color w:val="000000"/>
          <w:kern w:val="0"/>
          <w:lang w:eastAsia="en-US"/>
        </w:rPr>
        <w:t>complete</w:t>
      </w:r>
      <w:r>
        <w:rPr>
          <w:rFonts w:ascii="Times New Roman" w:eastAsia="Calibri" w:hAnsi="Times New Roman" w:cs="Times New Roman"/>
          <w:color w:val="000000"/>
          <w:kern w:val="0"/>
          <w:lang w:eastAsia="en-US"/>
        </w:rPr>
        <w:t>d through an</w:t>
      </w:r>
      <w:r w:rsidRPr="00BD6A78">
        <w:rPr>
          <w:rFonts w:ascii="Times New Roman" w:eastAsia="Calibri" w:hAnsi="Times New Roman" w:cs="Times New Roman"/>
          <w:color w:val="000000"/>
          <w:kern w:val="0"/>
          <w:lang w:eastAsia="en-US"/>
        </w:rPr>
        <w:t xml:space="preserve"> innovative type of care unlike any other hospice in the region. A team of healthcare professionals will coordinate treatment and care, as well as building a support system to meet the needs of the patient, and their family. Being close to loved ones when they are in a hospice house is vital to their holistic health. It makes it easier to visit </w:t>
      </w:r>
      <w:proofErr w:type="gramStart"/>
      <w:r w:rsidRPr="00BD6A78">
        <w:rPr>
          <w:rFonts w:ascii="Times New Roman" w:eastAsia="Calibri" w:hAnsi="Times New Roman" w:cs="Times New Roman"/>
          <w:color w:val="000000"/>
          <w:kern w:val="0"/>
          <w:lang w:eastAsia="en-US"/>
        </w:rPr>
        <w:t>but</w:t>
      </w:r>
      <w:r>
        <w:rPr>
          <w:rFonts w:ascii="Times New Roman" w:eastAsia="Calibri" w:hAnsi="Times New Roman" w:cs="Times New Roman"/>
          <w:color w:val="000000"/>
          <w:kern w:val="0"/>
          <w:lang w:eastAsia="en-US"/>
        </w:rPr>
        <w:t>,</w:t>
      </w:r>
      <w:r w:rsidRPr="00BD6A78">
        <w:rPr>
          <w:rFonts w:ascii="Times New Roman" w:eastAsia="Calibri" w:hAnsi="Times New Roman" w:cs="Times New Roman"/>
          <w:color w:val="000000"/>
          <w:kern w:val="0"/>
          <w:lang w:eastAsia="en-US"/>
        </w:rPr>
        <w:t xml:space="preserve"> yet</w:t>
      </w:r>
      <w:proofErr w:type="gramEnd"/>
      <w:r w:rsidRPr="00BD6A78">
        <w:rPr>
          <w:rFonts w:ascii="Times New Roman" w:eastAsia="Calibri" w:hAnsi="Times New Roman" w:cs="Times New Roman"/>
          <w:color w:val="000000"/>
          <w:kern w:val="0"/>
          <w:lang w:eastAsia="en-US"/>
        </w:rPr>
        <w:t xml:space="preserve"> be close to home. We want to provide the same for the people in Lincoln</w:t>
      </w:r>
      <w:r>
        <w:rPr>
          <w:rFonts w:ascii="Times New Roman" w:eastAsia="Calibri" w:hAnsi="Times New Roman" w:cs="Times New Roman"/>
          <w:color w:val="000000"/>
          <w:kern w:val="0"/>
          <w:lang w:eastAsia="en-US"/>
        </w:rPr>
        <w:t xml:space="preserve">, </w:t>
      </w:r>
      <w:r w:rsidRPr="00BD6A78">
        <w:rPr>
          <w:rFonts w:ascii="Times New Roman" w:eastAsia="Calibri" w:hAnsi="Times New Roman" w:cs="Times New Roman"/>
          <w:color w:val="000000"/>
          <w:kern w:val="0"/>
          <w:lang w:eastAsia="en-US"/>
        </w:rPr>
        <w:t>Burleigh Counties, and the surrounding area. There is such a need</w:t>
      </w:r>
      <w:r w:rsidR="004F3C23">
        <w:rPr>
          <w:rFonts w:ascii="Times New Roman" w:eastAsia="Calibri" w:hAnsi="Times New Roman" w:cs="Times New Roman"/>
          <w:color w:val="000000"/>
          <w:kern w:val="0"/>
          <w:lang w:eastAsia="en-US"/>
        </w:rPr>
        <w:t xml:space="preserve"> for this due to the lack of any such hospice h</w:t>
      </w:r>
      <w:r w:rsidRPr="00BD6A78">
        <w:rPr>
          <w:rFonts w:ascii="Times New Roman" w:eastAsia="Calibri" w:hAnsi="Times New Roman" w:cs="Times New Roman"/>
          <w:color w:val="000000"/>
          <w:kern w:val="0"/>
          <w:lang w:eastAsia="en-US"/>
        </w:rPr>
        <w:t xml:space="preserve">ouse in the area. The population is growing and </w:t>
      </w:r>
      <w:r w:rsidR="00984783">
        <w:rPr>
          <w:rFonts w:ascii="Times New Roman" w:eastAsia="Calibri" w:hAnsi="Times New Roman" w:cs="Times New Roman"/>
          <w:color w:val="000000"/>
          <w:kern w:val="0"/>
          <w:lang w:eastAsia="en-US"/>
        </w:rPr>
        <w:t>will continue to do so</w:t>
      </w:r>
      <w:r w:rsidRPr="00BD6A78">
        <w:rPr>
          <w:rFonts w:ascii="Times New Roman" w:eastAsia="Calibri" w:hAnsi="Times New Roman" w:cs="Times New Roman"/>
          <w:color w:val="000000"/>
          <w:kern w:val="0"/>
          <w:lang w:eastAsia="en-US"/>
        </w:rPr>
        <w:t xml:space="preserve">. It will be well-utilized because of its proximity to </w:t>
      </w:r>
      <w:r w:rsidR="004F3C23">
        <w:rPr>
          <w:rFonts w:ascii="Times New Roman" w:eastAsia="Calibri" w:hAnsi="Times New Roman" w:cs="Times New Roman"/>
          <w:color w:val="000000"/>
          <w:kern w:val="0"/>
          <w:lang w:eastAsia="en-US"/>
        </w:rPr>
        <w:t>a large population with many smaller communities</w:t>
      </w:r>
      <w:r w:rsidRPr="00BD6A78">
        <w:rPr>
          <w:rFonts w:ascii="Times New Roman" w:eastAsia="Calibri" w:hAnsi="Times New Roman" w:cs="Times New Roman"/>
          <w:color w:val="000000"/>
          <w:kern w:val="0"/>
          <w:lang w:eastAsia="en-US"/>
        </w:rPr>
        <w:t>.</w:t>
      </w:r>
    </w:p>
    <w:p w14:paraId="303B3101" w14:textId="40E5D986" w:rsidR="00BD6A78" w:rsidRDefault="00BD6A78" w:rsidP="00BD6A78">
      <w:pPr>
        <w:pStyle w:val="Title2"/>
        <w:rPr>
          <w:b/>
        </w:rPr>
      </w:pPr>
      <w:r w:rsidRPr="00BD6A78">
        <w:rPr>
          <w:b/>
        </w:rPr>
        <w:t>Market Analysis</w:t>
      </w:r>
    </w:p>
    <w:p w14:paraId="479DE206" w14:textId="5DAFF0E6" w:rsidR="00984783" w:rsidRDefault="00984783" w:rsidP="00984783">
      <w:pPr>
        <w:pStyle w:val="Title2"/>
        <w:jc w:val="left"/>
      </w:pPr>
      <w:r>
        <w:tab/>
      </w:r>
      <w:r w:rsidRPr="00984783">
        <w:t>A market analysis is a qualitative and quantitative assessment of the dynamics of a market. This includes th</w:t>
      </w:r>
      <w:r w:rsidR="004F3C23">
        <w:t xml:space="preserve">e size and value of the market </w:t>
      </w:r>
      <w:r w:rsidRPr="00984783">
        <w:t xml:space="preserve">as well as various customer segments, </w:t>
      </w:r>
      <w:r w:rsidRPr="00984783">
        <w:lastRenderedPageBreak/>
        <w:t xml:space="preserve">patterns, competition, and economic environment (Business Plan Shop, 2013). The purpose of a market analysis is to formulate a strategy on how to address the various components of the market with special attention on the competition (Finkler, Jones, &amp; Kovner, 2013).  The market analysis for the proposed </w:t>
      </w:r>
      <w:r w:rsidR="004F3C23">
        <w:t>Lincoln Serenity Garden Hospice House</w:t>
      </w:r>
      <w:r w:rsidRPr="00984783">
        <w:t xml:space="preserve"> will</w:t>
      </w:r>
      <w:r w:rsidR="004F3C23">
        <w:t xml:space="preserve"> include an environmental scan which will have </w:t>
      </w:r>
      <w:r w:rsidRPr="00984783">
        <w:t xml:space="preserve">a description of the current market, the impact on other organizations, an implementation plan, a timetable, and an explanation of superiority of the plan over the competitors. </w:t>
      </w:r>
    </w:p>
    <w:p w14:paraId="774042EF" w14:textId="29044300" w:rsidR="00984783" w:rsidRDefault="00984783" w:rsidP="00984783">
      <w:pPr>
        <w:pStyle w:val="Title2"/>
        <w:jc w:val="left"/>
        <w:rPr>
          <w:b/>
        </w:rPr>
      </w:pPr>
      <w:r>
        <w:rPr>
          <w:b/>
        </w:rPr>
        <w:t>Environmental Scan</w:t>
      </w:r>
    </w:p>
    <w:p w14:paraId="0FF3B37E" w14:textId="77777777" w:rsidR="0062292E" w:rsidRDefault="00984783" w:rsidP="00984783">
      <w:pPr>
        <w:pStyle w:val="Title2"/>
        <w:jc w:val="left"/>
      </w:pPr>
      <w:r>
        <w:rPr>
          <w:b/>
        </w:rPr>
        <w:tab/>
        <w:t xml:space="preserve">Current Market. </w:t>
      </w:r>
      <w:r w:rsidRPr="00984783">
        <w:t xml:space="preserve">The global long-term care market size was valued at USD 718 billion in 2015 and is expected to grow at a </w:t>
      </w:r>
      <w:r>
        <w:t>compound annual growth rate (</w:t>
      </w:r>
      <w:r w:rsidRPr="00984783">
        <w:t>CAGR</w:t>
      </w:r>
      <w:r>
        <w:t>)</w:t>
      </w:r>
      <w:r w:rsidRPr="00984783">
        <w:t xml:space="preserve"> of around 6% over the forecast period. The long-term care market is expected to boom owing to the aging baby boomers, increasing disabilities, the dearth of skilled nursing staff, government funding, and increased collaborations of private insurers with the government. The hospice care segment is the fastest growing segment of long-term care with a CAGR of 7.6%. </w:t>
      </w:r>
    </w:p>
    <w:p w14:paraId="1BCC18C1" w14:textId="7CE67868" w:rsidR="00984783" w:rsidRDefault="00984783" w:rsidP="0062292E">
      <w:pPr>
        <w:pStyle w:val="Title2"/>
        <w:ind w:firstLine="720"/>
        <w:jc w:val="left"/>
      </w:pPr>
      <w:r w:rsidRPr="00984783">
        <w:t>In June 2013, the Cicely Saunders International and the Commission into the Future of Hospice Care pu</w:t>
      </w:r>
      <w:r>
        <w:t xml:space="preserve">blished a report emphasizing the current and </w:t>
      </w:r>
      <w:r w:rsidRPr="00984783">
        <w:t>future demand for hospice care. The increasing need for chronic care, especially Alzheimer’s and Dementia, is expected to further accelerate the demand for hospice care</w:t>
      </w:r>
      <w:r w:rsidR="00DE4690">
        <w:t xml:space="preserve">. The hospice care providers will use interdisciplinary collaboration </w:t>
      </w:r>
      <w:r w:rsidRPr="00984783">
        <w:t>to deliver care in other care settings and care models</w:t>
      </w:r>
      <w:r>
        <w:t>; this is where a hospice house would be of value</w:t>
      </w:r>
      <w:r w:rsidRPr="00984783">
        <w:t>.  A complete market analysis can be purchased from the Grand View Research Inc.</w:t>
      </w:r>
      <w:r>
        <w:t xml:space="preserve"> (2018)</w:t>
      </w:r>
      <w:r w:rsidRPr="00984783">
        <w:t xml:space="preserve"> for a nominal fee.  An example of the report can be found in</w:t>
      </w:r>
      <w:r w:rsidRPr="00CB0B0D">
        <w:rPr>
          <w:noProof/>
        </w:rPr>
        <w:t xml:space="preserve"> Appendix</w:t>
      </w:r>
      <w:r>
        <w:t xml:space="preserve"> A. </w:t>
      </w:r>
    </w:p>
    <w:p w14:paraId="6698445E" w14:textId="07EF4B8F" w:rsidR="005157CB" w:rsidRDefault="00137B11" w:rsidP="005157CB">
      <w:pPr>
        <w:pStyle w:val="NormalWeb"/>
        <w:ind w:firstLine="360"/>
        <w:rPr>
          <w:kern w:val="0"/>
        </w:rPr>
      </w:pPr>
      <w:r>
        <w:rPr>
          <w:b/>
        </w:rPr>
        <w:lastRenderedPageBreak/>
        <w:t>Impact.</w:t>
      </w:r>
      <w:r w:rsidR="005157CB">
        <w:rPr>
          <w:b/>
        </w:rPr>
        <w:t xml:space="preserve"> </w:t>
      </w:r>
      <w:r w:rsidR="005157CB">
        <w:t xml:space="preserve">As part of the market analysis, it is to necessary to determine the impact a new residential hospice house will have on other local organizations </w:t>
      </w:r>
      <w:r w:rsidR="00DE4690">
        <w:t>and competitors.  According to Finkler, Kovner, &amp; Jones (</w:t>
      </w:r>
      <w:r w:rsidR="005157CB">
        <w:t xml:space="preserve">2013), some of the </w:t>
      </w:r>
      <w:r w:rsidR="00DE4690">
        <w:t>questions to consider during this analysis are</w:t>
      </w:r>
      <w:r w:rsidR="005157CB">
        <w:t>:</w:t>
      </w:r>
    </w:p>
    <w:p w14:paraId="7A83A841" w14:textId="77777777"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Is there possible competition?</w:t>
      </w:r>
    </w:p>
    <w:p w14:paraId="27DACB36" w14:textId="5B095B63"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How will the</w:t>
      </w:r>
      <w:r w:rsidR="00DE4690" w:rsidRPr="00DB5E84">
        <w:rPr>
          <w:rFonts w:eastAsia="Times New Roman"/>
          <w:kern w:val="0"/>
          <w:lang w:eastAsia="en-US"/>
        </w:rPr>
        <w:t xml:space="preserve"> competitors react when they hear</w:t>
      </w:r>
      <w:r w:rsidRPr="00DB5E84">
        <w:rPr>
          <w:rFonts w:eastAsia="Times New Roman"/>
          <w:kern w:val="0"/>
          <w:lang w:eastAsia="en-US"/>
        </w:rPr>
        <w:t xml:space="preserve"> of the new service being provided?</w:t>
      </w:r>
    </w:p>
    <w:p w14:paraId="0FB2AB5D" w14:textId="77777777"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What are the strengths and weaknesses of the competition?</w:t>
      </w:r>
    </w:p>
    <w:p w14:paraId="5464D2F8" w14:textId="77777777"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What is the payor mix of the competition and what is our market share?</w:t>
      </w:r>
    </w:p>
    <w:p w14:paraId="3AFE592C" w14:textId="77777777"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What is the pricing of the competition?</w:t>
      </w:r>
    </w:p>
    <w:p w14:paraId="4AAFC819" w14:textId="77777777"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How does the location of the hospice house affect the competition?</w:t>
      </w:r>
    </w:p>
    <w:p w14:paraId="549C3C20" w14:textId="77777777"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How does the hospice house affect the local job market?</w:t>
      </w:r>
    </w:p>
    <w:p w14:paraId="1AEB492C" w14:textId="49B7BB5A" w:rsidR="005157CB" w:rsidRPr="00DB5E84" w:rsidRDefault="005157CB" w:rsidP="00DB5E84">
      <w:pPr>
        <w:pStyle w:val="NormalWeb"/>
        <w:numPr>
          <w:ilvl w:val="0"/>
          <w:numId w:val="20"/>
        </w:numPr>
        <w:rPr>
          <w:rFonts w:eastAsia="Times New Roman"/>
          <w:kern w:val="0"/>
          <w:lang w:eastAsia="en-US"/>
        </w:rPr>
      </w:pPr>
      <w:r w:rsidRPr="00DB5E84">
        <w:rPr>
          <w:rFonts w:eastAsia="Times New Roman"/>
          <w:kern w:val="0"/>
          <w:lang w:eastAsia="en-US"/>
        </w:rPr>
        <w:t>Does future demand support both the competition and our business?</w:t>
      </w:r>
    </w:p>
    <w:p w14:paraId="289B5472" w14:textId="77777777" w:rsidR="00DE4690" w:rsidRDefault="00DE4690" w:rsidP="00DE4690">
      <w:pPr>
        <w:pStyle w:val="NormalWeb"/>
        <w:spacing w:line="240" w:lineRule="auto"/>
        <w:ind w:left="720"/>
      </w:pPr>
    </w:p>
    <w:p w14:paraId="1D4E6BC2" w14:textId="2108DBAA" w:rsidR="005157CB" w:rsidRDefault="008A21E3" w:rsidP="005157CB">
      <w:pPr>
        <w:pStyle w:val="NormalWeb"/>
        <w:ind w:firstLine="360"/>
      </w:pPr>
      <w:r>
        <w:t xml:space="preserve">In the current </w:t>
      </w:r>
      <w:r w:rsidR="005157CB">
        <w:t xml:space="preserve">Bismarck market, hospice care is provided in the home, in the acute care setting (two local hospitals), and in long-term care facilities.  The closest competing business model to the residential hospice house is a four-bed assisted living that does advertise hospice care (Lynette Frank, n.d.).  Providing the community with a 12-bed residential hospice house as an option for </w:t>
      </w:r>
      <w:r w:rsidR="005157CB">
        <w:rPr>
          <w:noProof/>
        </w:rPr>
        <w:t>care</w:t>
      </w:r>
      <w:r w:rsidR="005157CB">
        <w:t xml:space="preserve"> can have a positive effect on acute care providers as it gives an obt</w:t>
      </w:r>
      <w:r w:rsidR="00DE4690">
        <w:t xml:space="preserve">ainable discharge destination with increased palliative treatment options. </w:t>
      </w:r>
      <w:r w:rsidR="005157CB">
        <w:t xml:space="preserve">This can decrease their length of stay and increase hospital revenue. It is expected that the acute care hospitals would be supportive of residential hospice house.  </w:t>
      </w:r>
    </w:p>
    <w:p w14:paraId="69411568" w14:textId="63DC2F22" w:rsidR="005157CB" w:rsidRDefault="005157CB" w:rsidP="005157CB">
      <w:pPr>
        <w:pStyle w:val="NormalWeb"/>
        <w:ind w:firstLine="360"/>
      </w:pPr>
      <w:r>
        <w:t>The two most significant sources of skilled nursing home competition that provides hospice care</w:t>
      </w:r>
      <w:r w:rsidR="00DE4690">
        <w:t xml:space="preserve"> would be </w:t>
      </w:r>
      <w:r>
        <w:t>Bap</w:t>
      </w:r>
      <w:r w:rsidR="00DE4690">
        <w:t xml:space="preserve">tist Health Care Center and </w:t>
      </w:r>
      <w:r>
        <w:t xml:space="preserve">Missouri </w:t>
      </w:r>
      <w:r>
        <w:rPr>
          <w:noProof/>
        </w:rPr>
        <w:t>Slope</w:t>
      </w:r>
      <w:r>
        <w:t xml:space="preserve"> Lutheran Care Center.  Baptist Health Care Center in Bismarck is a 140-bed </w:t>
      </w:r>
      <w:r>
        <w:rPr>
          <w:noProof/>
        </w:rPr>
        <w:t>long-term</w:t>
      </w:r>
      <w:r>
        <w:t xml:space="preserve"> care facility that provides hospice care (U.S. News &amp; World Report, 2016). Missouri Slope Lutheran Care Center is a 225-bed facility in </w:t>
      </w:r>
      <w:r>
        <w:lastRenderedPageBreak/>
        <w:t xml:space="preserve">Bismarck (U.S. News &amp; World Report, 2016).  Though this is a significant amount of skilled nursing home beds, it does not always represent availability.  Though more recent data is needed, according to Kincaid (2006), the Bismarck-Mandan area is below the national average for </w:t>
      </w:r>
      <w:r>
        <w:rPr>
          <w:noProof/>
        </w:rPr>
        <w:t>long-term</w:t>
      </w:r>
      <w:r>
        <w:t xml:space="preserve"> care beds and there are often extensive waiting lists for placement. </w:t>
      </w:r>
    </w:p>
    <w:p w14:paraId="00D46D7F" w14:textId="39FE5DE5" w:rsidR="00984783" w:rsidRPr="005157CB" w:rsidRDefault="005157CB" w:rsidP="005157CB">
      <w:pPr>
        <w:pStyle w:val="NormalWeb"/>
        <w:ind w:firstLine="360"/>
      </w:pPr>
      <w:r>
        <w:t xml:space="preserve">It is important to know if the current market need for hospice care is expected to grow.  </w:t>
      </w:r>
      <w:r>
        <w:rPr>
          <w:noProof/>
        </w:rPr>
        <w:t>According to</w:t>
      </w:r>
      <w:r>
        <w:t xml:space="preserve"> the Centers for Disease Control and prevention (2014), for every 100,000 men and women in North Dakota</w:t>
      </w:r>
      <w:r w:rsidR="00DE4690">
        <w:t xml:space="preserve"> (ND)</w:t>
      </w:r>
      <w:r>
        <w:t xml:space="preserve">, an average of 431 people </w:t>
      </w:r>
      <w:r w:rsidRPr="00CB0B0D">
        <w:rPr>
          <w:noProof/>
        </w:rPr>
        <w:t>were</w:t>
      </w:r>
      <w:r>
        <w:t xml:space="preserve"> diagnosed with cancer and approximately 152 </w:t>
      </w:r>
      <w:proofErr w:type="gramStart"/>
      <w:r>
        <w:t>die</w:t>
      </w:r>
      <w:proofErr w:type="gramEnd"/>
      <w:r>
        <w:t xml:space="preserve"> from it. The greatest portion of deaths in </w:t>
      </w:r>
      <w:r w:rsidR="00DE4690">
        <w:t>ND</w:t>
      </w:r>
      <w:r>
        <w:t xml:space="preserve"> being from lung, breast, and prostate cancer. According to the North Dakota Department of Health (2013), death from cancer has slightly declined in the last ten years and is following national trends. It is important to note that hospice is not only utilized by individuals with cancer. Hospice utilization for dementia, heart disease, and lung disease is on the rise (</w:t>
      </w:r>
      <w:proofErr w:type="spellStart"/>
      <w:r>
        <w:t>Seegert</w:t>
      </w:r>
      <w:proofErr w:type="spellEnd"/>
      <w:r>
        <w:t>, 2013).</w:t>
      </w:r>
      <w:r w:rsidR="00DE4690">
        <w:t xml:space="preserve"> With the baby boomers aging, the increased need for hospice care will be expected to grow for a variety of diseases and conditions.</w:t>
      </w:r>
      <w:r>
        <w:t xml:space="preserve"> </w:t>
      </w:r>
    </w:p>
    <w:p w14:paraId="0B33AF3F" w14:textId="2E59E6F7" w:rsidR="00A62514" w:rsidRDefault="00984783" w:rsidP="00A62514">
      <w:pPr>
        <w:pStyle w:val="NormalWeb"/>
        <w:rPr>
          <w:rFonts w:eastAsia="Times New Roman"/>
          <w:kern w:val="0"/>
          <w:lang w:eastAsia="en-US"/>
        </w:rPr>
      </w:pPr>
      <w:r>
        <w:rPr>
          <w:b/>
        </w:rPr>
        <w:tab/>
      </w:r>
      <w:r w:rsidR="00A62514">
        <w:rPr>
          <w:b/>
        </w:rPr>
        <w:t xml:space="preserve">Implementation Plan. </w:t>
      </w:r>
      <w:r w:rsidR="00A62514" w:rsidRPr="00A62514">
        <w:rPr>
          <w:rFonts w:eastAsia="Times New Roman"/>
          <w:kern w:val="0"/>
          <w:lang w:eastAsia="en-US"/>
        </w:rPr>
        <w:t>The implementation plan is where the objectives, assigned tasks, deadlines, and progress toward goals are identified (Richards, 2007). Objectives should be specific and spelled out with great detail and broken down into tasks and steps.  The amount of time needed for each task</w:t>
      </w:r>
      <w:r w:rsidR="00A62514">
        <w:rPr>
          <w:rFonts w:eastAsia="Times New Roman"/>
          <w:kern w:val="0"/>
          <w:lang w:eastAsia="en-US"/>
        </w:rPr>
        <w:t>,</w:t>
      </w:r>
      <w:r w:rsidR="00A62514" w:rsidRPr="00A62514">
        <w:rPr>
          <w:rFonts w:eastAsia="Times New Roman"/>
          <w:kern w:val="0"/>
          <w:lang w:eastAsia="en-US"/>
        </w:rPr>
        <w:t xml:space="preserve"> as well as the </w:t>
      </w:r>
      <w:r w:rsidR="00A62514" w:rsidRPr="00CB0B0D">
        <w:rPr>
          <w:rFonts w:eastAsia="Times New Roman"/>
          <w:noProof/>
          <w:kern w:val="0"/>
          <w:lang w:eastAsia="en-US"/>
        </w:rPr>
        <w:t>expense</w:t>
      </w:r>
      <w:r w:rsidR="00CB0B0D">
        <w:rPr>
          <w:rFonts w:eastAsia="Times New Roman"/>
          <w:noProof/>
          <w:kern w:val="0"/>
          <w:lang w:eastAsia="en-US"/>
        </w:rPr>
        <w:t>,</w:t>
      </w:r>
      <w:r w:rsidR="00A62514" w:rsidRPr="00A62514">
        <w:rPr>
          <w:rFonts w:eastAsia="Times New Roman"/>
          <w:kern w:val="0"/>
          <w:lang w:eastAsia="en-US"/>
        </w:rPr>
        <w:t xml:space="preserve"> should also be determined. This process will assist in building the </w:t>
      </w:r>
      <w:r w:rsidR="00A62514" w:rsidRPr="00A62514">
        <w:rPr>
          <w:rFonts w:eastAsia="Times New Roman"/>
          <w:noProof/>
          <w:kern w:val="0"/>
          <w:lang w:eastAsia="en-US"/>
        </w:rPr>
        <w:t>timetable</w:t>
      </w:r>
      <w:r w:rsidR="00A62514" w:rsidRPr="00A62514">
        <w:rPr>
          <w:rFonts w:eastAsia="Times New Roman"/>
          <w:kern w:val="0"/>
          <w:lang w:eastAsia="en-US"/>
        </w:rPr>
        <w:t xml:space="preserve"> and aide in the achievement of goals and objectives (Richards, 2007).  According to Richards (2014), a successful implementation plan </w:t>
      </w:r>
      <w:r w:rsidR="00A62514">
        <w:rPr>
          <w:rFonts w:eastAsia="Times New Roman"/>
          <w:kern w:val="0"/>
          <w:lang w:eastAsia="en-US"/>
        </w:rPr>
        <w:t>will contain the following listed parts.</w:t>
      </w:r>
    </w:p>
    <w:p w14:paraId="778044B0" w14:textId="3C9869BC" w:rsidR="00A62514" w:rsidRPr="00DB5E84" w:rsidRDefault="00DB5E84" w:rsidP="00DB5E84">
      <w:pPr>
        <w:pStyle w:val="NormalWeb"/>
        <w:numPr>
          <w:ilvl w:val="0"/>
          <w:numId w:val="20"/>
        </w:numPr>
        <w:rPr>
          <w:rFonts w:eastAsia="Times New Roman"/>
          <w:kern w:val="0"/>
          <w:lang w:eastAsia="en-US"/>
        </w:rPr>
      </w:pPr>
      <w:r>
        <w:rPr>
          <w:rFonts w:eastAsia="Times New Roman"/>
          <w:kern w:val="0"/>
          <w:lang w:eastAsia="en-US"/>
        </w:rPr>
        <w:t>Task – list of project tasks</w:t>
      </w:r>
    </w:p>
    <w:p w14:paraId="0ED80741" w14:textId="77777777" w:rsidR="00A62514" w:rsidRPr="00A6251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t>Percentage Completed – lists the percentage of each task completed</w:t>
      </w:r>
    </w:p>
    <w:p w14:paraId="109B1112" w14:textId="77777777" w:rsidR="00A62514" w:rsidRPr="00A6251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t>Status – task status such as: completed, on schedule, behind schedule, canceled</w:t>
      </w:r>
    </w:p>
    <w:p w14:paraId="27EAABD1" w14:textId="77777777" w:rsidR="00A62514" w:rsidRPr="00A6251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lastRenderedPageBreak/>
        <w:t>Day Started – date task began</w:t>
      </w:r>
    </w:p>
    <w:p w14:paraId="70CE4751" w14:textId="77777777" w:rsidR="00A62514" w:rsidRPr="00A6251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t>Day to Be Complete – estimated date of task completion</w:t>
      </w:r>
    </w:p>
    <w:p w14:paraId="3492D8D3" w14:textId="77777777" w:rsidR="00A62514" w:rsidRPr="00A6251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t>Actual Completion Date – date task was completed</w:t>
      </w:r>
    </w:p>
    <w:p w14:paraId="0094EDCC" w14:textId="77777777" w:rsidR="00A62514" w:rsidRPr="00A6251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t>Task Assignment – Name of task owner</w:t>
      </w:r>
    </w:p>
    <w:p w14:paraId="6C736819" w14:textId="77777777" w:rsidR="00A62514" w:rsidRPr="00A6251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t>Priority – task priority such as High, Medium or Low</w:t>
      </w:r>
    </w:p>
    <w:p w14:paraId="23F10EE9" w14:textId="45CB0FD9" w:rsidR="00984783" w:rsidRPr="00DB5E84" w:rsidRDefault="00A62514" w:rsidP="00DB5E84">
      <w:pPr>
        <w:pStyle w:val="NormalWeb"/>
        <w:numPr>
          <w:ilvl w:val="0"/>
          <w:numId w:val="20"/>
        </w:numPr>
        <w:rPr>
          <w:rFonts w:eastAsia="Times New Roman"/>
          <w:kern w:val="0"/>
          <w:lang w:eastAsia="en-US"/>
        </w:rPr>
      </w:pPr>
      <w:r w:rsidRPr="00A62514">
        <w:rPr>
          <w:rFonts w:eastAsia="Times New Roman"/>
          <w:kern w:val="0"/>
          <w:lang w:eastAsia="en-US"/>
        </w:rPr>
        <w:t>Milestone – Yes or No to indicate if this is a milestone task</w:t>
      </w:r>
    </w:p>
    <w:p w14:paraId="20FFD5CE" w14:textId="62A07032" w:rsidR="00A62514" w:rsidRPr="00A62514" w:rsidRDefault="00A62514" w:rsidP="00A62514">
      <w:pPr>
        <w:pStyle w:val="NormalWeb"/>
        <w:rPr>
          <w:rFonts w:eastAsia="Times New Roman"/>
          <w:kern w:val="0"/>
          <w:lang w:eastAsia="en-US"/>
        </w:rPr>
      </w:pPr>
      <w:r>
        <w:rPr>
          <w:b/>
        </w:rPr>
        <w:tab/>
        <w:t xml:space="preserve">Timetable. </w:t>
      </w:r>
      <w:r w:rsidRPr="00A62514">
        <w:rPr>
          <w:rFonts w:eastAsia="Times New Roman"/>
          <w:kern w:val="0"/>
          <w:lang w:eastAsia="en-US"/>
        </w:rPr>
        <w:t xml:space="preserve">The </w:t>
      </w:r>
      <w:r w:rsidR="00DB5E84">
        <w:rPr>
          <w:rFonts w:eastAsia="Times New Roman"/>
          <w:kern w:val="0"/>
          <w:lang w:eastAsia="en-US"/>
        </w:rPr>
        <w:t>Lincoln Serenity Garden Hospice House</w:t>
      </w:r>
      <w:r w:rsidRPr="00A62514">
        <w:rPr>
          <w:rFonts w:eastAsia="Times New Roman"/>
          <w:kern w:val="0"/>
          <w:lang w:eastAsia="en-US"/>
        </w:rPr>
        <w:t xml:space="preserve"> project will need </w:t>
      </w:r>
      <w:r>
        <w:rPr>
          <w:rFonts w:eastAsia="Times New Roman"/>
          <w:kern w:val="0"/>
          <w:lang w:eastAsia="en-US"/>
        </w:rPr>
        <w:t>a management tool</w:t>
      </w:r>
      <w:r w:rsidRPr="00A62514">
        <w:rPr>
          <w:rFonts w:eastAsia="Times New Roman"/>
          <w:kern w:val="0"/>
          <w:lang w:eastAsia="en-US"/>
        </w:rPr>
        <w:t xml:space="preserve"> to organize </w:t>
      </w:r>
      <w:r w:rsidR="00DB5E84">
        <w:rPr>
          <w:rFonts w:eastAsia="Times New Roman"/>
          <w:kern w:val="0"/>
          <w:lang w:eastAsia="en-US"/>
        </w:rPr>
        <w:t xml:space="preserve">the </w:t>
      </w:r>
      <w:r w:rsidRPr="00A62514">
        <w:rPr>
          <w:rFonts w:eastAsia="Times New Roman"/>
          <w:kern w:val="0"/>
          <w:lang w:eastAsia="en-US"/>
        </w:rPr>
        <w:t>implementation plan progress and timelines.  The timeline tool selected for</w:t>
      </w:r>
      <w:r>
        <w:rPr>
          <w:rFonts w:eastAsia="Times New Roman"/>
          <w:kern w:val="0"/>
          <w:lang w:eastAsia="en-US"/>
        </w:rPr>
        <w:t xml:space="preserve"> this project is a Gantt Chart</w:t>
      </w:r>
      <w:r w:rsidR="00DB5E84">
        <w:rPr>
          <w:rFonts w:eastAsia="Times New Roman"/>
          <w:kern w:val="0"/>
          <w:lang w:eastAsia="en-US"/>
        </w:rPr>
        <w:t xml:space="preserve"> (Appendix B)</w:t>
      </w:r>
      <w:r>
        <w:rPr>
          <w:rFonts w:eastAsia="Times New Roman"/>
          <w:kern w:val="0"/>
          <w:lang w:eastAsia="en-US"/>
        </w:rPr>
        <w:t>.</w:t>
      </w:r>
      <w:r w:rsidRPr="00A62514">
        <w:rPr>
          <w:rFonts w:eastAsia="Times New Roman"/>
          <w:kern w:val="0"/>
          <w:lang w:eastAsia="en-US"/>
        </w:rPr>
        <w:t xml:space="preserve"> This project management tool will be utilized to view individual tasks, duration, </w:t>
      </w:r>
      <w:r w:rsidRPr="00A62514">
        <w:rPr>
          <w:rFonts w:eastAsia="Times New Roman"/>
          <w:noProof/>
          <w:kern w:val="0"/>
          <w:lang w:eastAsia="en-US"/>
        </w:rPr>
        <w:t>and</w:t>
      </w:r>
      <w:r w:rsidRPr="00A62514">
        <w:rPr>
          <w:rFonts w:eastAsia="Times New Roman"/>
          <w:kern w:val="0"/>
          <w:lang w:eastAsia="en-US"/>
        </w:rPr>
        <w:t xml:space="preserve"> sequencing of tasks, an </w:t>
      </w:r>
      <w:r w:rsidRPr="00A62514">
        <w:rPr>
          <w:rFonts w:eastAsia="Times New Roman"/>
          <w:noProof/>
          <w:kern w:val="0"/>
          <w:lang w:eastAsia="en-US"/>
        </w:rPr>
        <w:t>overall</w:t>
      </w:r>
      <w:r w:rsidR="00DB5E84">
        <w:rPr>
          <w:rFonts w:eastAsia="Times New Roman"/>
          <w:kern w:val="0"/>
          <w:lang w:eastAsia="en-US"/>
        </w:rPr>
        <w:t xml:space="preserve"> timeline of the project, and</w:t>
      </w:r>
      <w:r w:rsidRPr="00A62514">
        <w:rPr>
          <w:rFonts w:eastAsia="Times New Roman"/>
          <w:kern w:val="0"/>
          <w:lang w:eastAsia="en-US"/>
        </w:rPr>
        <w:t xml:space="preserve"> expected completion date.  There are several benefits to a Gantt chart</w:t>
      </w:r>
      <w:r>
        <w:rPr>
          <w:rFonts w:eastAsia="Times New Roman"/>
          <w:kern w:val="0"/>
          <w:lang w:eastAsia="en-US"/>
        </w:rPr>
        <w:t xml:space="preserve"> (Appendix B)</w:t>
      </w:r>
      <w:r w:rsidRPr="00A62514">
        <w:rPr>
          <w:rFonts w:eastAsia="Times New Roman"/>
          <w:kern w:val="0"/>
          <w:lang w:eastAsia="en-US"/>
        </w:rPr>
        <w:t>.  This includes the ability for it to be utilized as a communication tool to contractors, subcontractors, staff, donors, and financial institutions. It also will assist with greater efficiency and can assist in improving overall costs and time outcomes. (Anderson, 2016)</w:t>
      </w:r>
    </w:p>
    <w:p w14:paraId="01298412" w14:textId="639377C1" w:rsidR="00095F77" w:rsidRDefault="00A62514" w:rsidP="00984783">
      <w:pPr>
        <w:pStyle w:val="Title2"/>
        <w:jc w:val="left"/>
      </w:pPr>
      <w:r>
        <w:rPr>
          <w:b/>
        </w:rPr>
        <w:tab/>
        <w:t>Explanation of Superiority.</w:t>
      </w:r>
      <w:r w:rsidR="00095F77">
        <w:rPr>
          <w:b/>
        </w:rPr>
        <w:t xml:space="preserve"> </w:t>
      </w:r>
      <w:r w:rsidR="00095F77">
        <w:t xml:space="preserve">The options for hospice care in the Bismarck area are limited to </w:t>
      </w:r>
      <w:r w:rsidR="00095F77" w:rsidRPr="00D55908">
        <w:rPr>
          <w:noProof/>
        </w:rPr>
        <w:t>long</w:t>
      </w:r>
      <w:r w:rsidR="00095F77">
        <w:rPr>
          <w:noProof/>
        </w:rPr>
        <w:t>-</w:t>
      </w:r>
      <w:r w:rsidR="00095F77" w:rsidRPr="00D55908">
        <w:rPr>
          <w:noProof/>
        </w:rPr>
        <w:t>term</w:t>
      </w:r>
      <w:r w:rsidR="00095F77">
        <w:t xml:space="preserve"> care facilities, in-patient hospital care, and home health.  The closest competitor is the Lynette Frank assisted living.  The </w:t>
      </w:r>
      <w:r w:rsidR="00B9105F">
        <w:t>Lincoln Serenity Garden Hospice House would be</w:t>
      </w:r>
      <w:r w:rsidR="00095F77">
        <w:t xml:space="preserve"> superior as Lynette Frank does not accept Medicare, Medicaid, or long-term care insurance.  At Lynette Frank, payment is only available via private pay, subsidies are not available, and skilled nursing is limited (Lynette Frank, n.d.).  The proposed residential hospice home will provide skilled nursing and a variety of payment options.  </w:t>
      </w:r>
    </w:p>
    <w:p w14:paraId="4CD6B428" w14:textId="4CDD167E" w:rsidR="00984783" w:rsidRPr="0062292E" w:rsidRDefault="00095F77" w:rsidP="0062292E">
      <w:pPr>
        <w:pStyle w:val="Title2"/>
        <w:ind w:firstLine="720"/>
        <w:jc w:val="left"/>
        <w:rPr>
          <w:b/>
        </w:rPr>
      </w:pPr>
      <w:r>
        <w:t xml:space="preserve">The hospice house would also specialize in hospice care at a greater capacity than that of Lynette Frank.  Though the local long-term care facilities provide hospice care as an option, this </w:t>
      </w:r>
      <w:r>
        <w:lastRenderedPageBreak/>
        <w:t>care can come at a considerable cost. According to the Lincoln Financial Group, the national average private skilled nursing home room costs just over $102,000 per year (</w:t>
      </w:r>
      <w:proofErr w:type="spellStart"/>
      <w:r>
        <w:t>Mongan</w:t>
      </w:r>
      <w:proofErr w:type="spellEnd"/>
      <w:r>
        <w:t xml:space="preserve">, 2017).  The cost of the residential hospice house would be competitive with the cost of a skilled nursing facility and significantly more </w:t>
      </w:r>
      <w:r w:rsidRPr="00D55908">
        <w:rPr>
          <w:noProof/>
        </w:rPr>
        <w:t>cost</w:t>
      </w:r>
      <w:r>
        <w:rPr>
          <w:noProof/>
        </w:rPr>
        <w:t>-</w:t>
      </w:r>
      <w:r w:rsidRPr="00D55908">
        <w:rPr>
          <w:noProof/>
        </w:rPr>
        <w:t>effective</w:t>
      </w:r>
      <w:r>
        <w:t xml:space="preserve"> than inpatient acute care.  The</w:t>
      </w:r>
      <w:r w:rsidR="00B9105F">
        <w:t xml:space="preserve"> Lincoln Serenity Garden Hospice House </w:t>
      </w:r>
      <w:r>
        <w:t xml:space="preserve">is also superior </w:t>
      </w:r>
      <w:r w:rsidR="00B9105F">
        <w:rPr>
          <w:noProof/>
        </w:rPr>
        <w:t>due to</w:t>
      </w:r>
      <w:r w:rsidR="00CB0B0D">
        <w:rPr>
          <w:noProof/>
        </w:rPr>
        <w:t xml:space="preserve"> the</w:t>
      </w:r>
      <w:r w:rsidR="00B9105F">
        <w:rPr>
          <w:noProof/>
        </w:rPr>
        <w:t xml:space="preserve"> </w:t>
      </w:r>
      <w:r w:rsidRPr="00CB0B0D">
        <w:rPr>
          <w:noProof/>
        </w:rPr>
        <w:t>environment</w:t>
      </w:r>
      <w:r>
        <w:t xml:space="preserve"> it will provide, as comfort through hospice care is the m</w:t>
      </w:r>
      <w:r w:rsidR="00E616EA">
        <w:t xml:space="preserve">ission and focus. </w:t>
      </w:r>
      <w:r>
        <w:t>The non-institutional environment will provide a personal and home-like atmosphere that will be free from many of the code requirements and regulations of long-term and acute care facilities (Beresford, 2003).</w:t>
      </w:r>
    </w:p>
    <w:p w14:paraId="5D8950B1" w14:textId="1457E474" w:rsidR="00BD6A78" w:rsidRDefault="00BD6A78" w:rsidP="00BD6A78">
      <w:pPr>
        <w:pStyle w:val="Title2"/>
        <w:rPr>
          <w:b/>
        </w:rPr>
      </w:pPr>
      <w:r w:rsidRPr="00BD6A78">
        <w:rPr>
          <w:b/>
        </w:rPr>
        <w:t>Operational Plan</w:t>
      </w:r>
    </w:p>
    <w:p w14:paraId="21277042" w14:textId="77777777" w:rsidR="00E36F13" w:rsidRDefault="00E36F13" w:rsidP="0062292E">
      <w:pPr>
        <w:pStyle w:val="Title2"/>
        <w:jc w:val="left"/>
        <w:rPr>
          <w:b/>
        </w:rPr>
      </w:pPr>
      <w:r>
        <w:rPr>
          <w:b/>
        </w:rPr>
        <w:t>Structure/Facilities</w:t>
      </w:r>
    </w:p>
    <w:p w14:paraId="3AF1D903" w14:textId="77777777" w:rsidR="00E616EA" w:rsidRDefault="0062292E" w:rsidP="00E36F13">
      <w:pPr>
        <w:pStyle w:val="Title2"/>
        <w:ind w:firstLine="720"/>
        <w:jc w:val="left"/>
        <w:rPr>
          <w:lang w:val="en"/>
        </w:rPr>
      </w:pPr>
      <w:r w:rsidRPr="0062292E">
        <w:rPr>
          <w:lang w:val="en"/>
        </w:rPr>
        <w:t>The first step in opening Lincoln Serenity Garden Hospice House is securing a location on which to build the facility. A search of the area’s real estate opportunities identified 40 acres of land avai</w:t>
      </w:r>
      <w:r w:rsidR="00E616EA">
        <w:rPr>
          <w:lang w:val="en"/>
        </w:rPr>
        <w:t>lable at the cost of $240,000 (Vacant Land</w:t>
      </w:r>
      <w:r w:rsidRPr="0062292E">
        <w:rPr>
          <w:lang w:val="en"/>
        </w:rPr>
        <w:t xml:space="preserve">, n.d.). The land chosen for the building site already has utilities available which will cut down on some of the construction costs. </w:t>
      </w:r>
      <w:r w:rsidR="00E616EA">
        <w:rPr>
          <w:lang w:val="en"/>
        </w:rPr>
        <w:t>To meet the needs of the hospice patients throughout the community, the next</w:t>
      </w:r>
      <w:r w:rsidRPr="0062292E">
        <w:rPr>
          <w:lang w:val="en"/>
        </w:rPr>
        <w:t xml:space="preserve"> step </w:t>
      </w:r>
      <w:r w:rsidR="00E616EA">
        <w:rPr>
          <w:lang w:val="en"/>
        </w:rPr>
        <w:t>would be to</w:t>
      </w:r>
      <w:r w:rsidRPr="0062292E">
        <w:rPr>
          <w:lang w:val="en"/>
        </w:rPr>
        <w:t xml:space="preserve"> work with an architect and a construction company to determine the style and floor plan. </w:t>
      </w:r>
    </w:p>
    <w:p w14:paraId="589FB77D" w14:textId="7225041C" w:rsidR="0062292E" w:rsidRPr="0062292E" w:rsidRDefault="0062292E" w:rsidP="00E36F13">
      <w:pPr>
        <w:pStyle w:val="Title2"/>
        <w:ind w:firstLine="720"/>
        <w:jc w:val="left"/>
        <w:rPr>
          <w:lang w:val="en"/>
        </w:rPr>
      </w:pPr>
      <w:r w:rsidRPr="0062292E">
        <w:rPr>
          <w:lang w:val="en"/>
        </w:rPr>
        <w:t xml:space="preserve">Through a review of current hospice houses, a structure able to house 12 hospice patients was determined to be the first phase </w:t>
      </w:r>
      <w:r w:rsidR="00CA4A87">
        <w:rPr>
          <w:noProof/>
          <w:lang w:val="en"/>
        </w:rPr>
        <w:t>of</w:t>
      </w:r>
      <w:r w:rsidRPr="0062292E">
        <w:rPr>
          <w:lang w:val="en"/>
        </w:rPr>
        <w:t xml:space="preserve"> this business project. For the purpose of this business plan, a </w:t>
      </w:r>
      <w:r w:rsidR="00E616EA">
        <w:rPr>
          <w:lang w:val="en"/>
        </w:rPr>
        <w:t xml:space="preserve">current hospice house floor plan will be used. </w:t>
      </w:r>
      <w:proofErr w:type="spellStart"/>
      <w:r w:rsidR="00E616EA">
        <w:rPr>
          <w:lang w:val="en"/>
        </w:rPr>
        <w:t>Tidewell</w:t>
      </w:r>
      <w:proofErr w:type="spellEnd"/>
      <w:r w:rsidR="00E616EA">
        <w:rPr>
          <w:lang w:val="en"/>
        </w:rPr>
        <w:t xml:space="preserve"> Hospice House is a 14,000-square foot facility; which</w:t>
      </w:r>
      <w:r w:rsidRPr="0062292E">
        <w:rPr>
          <w:lang w:val="en"/>
        </w:rPr>
        <w:t xml:space="preserve"> close</w:t>
      </w:r>
      <w:r w:rsidR="00E616EA">
        <w:rPr>
          <w:lang w:val="en"/>
        </w:rPr>
        <w:t>ly matches the authors</w:t>
      </w:r>
      <w:r w:rsidR="00175C65">
        <w:rPr>
          <w:lang w:val="en"/>
        </w:rPr>
        <w:t xml:space="preserve"> desired facility (</w:t>
      </w:r>
      <w:proofErr w:type="spellStart"/>
      <w:r w:rsidR="00175C65">
        <w:rPr>
          <w:lang w:val="en"/>
        </w:rPr>
        <w:t>Tidewell</w:t>
      </w:r>
      <w:proofErr w:type="spellEnd"/>
      <w:r w:rsidR="00175C65">
        <w:rPr>
          <w:lang w:val="en"/>
        </w:rPr>
        <w:t xml:space="preserve"> </w:t>
      </w:r>
      <w:r w:rsidR="00175C65" w:rsidRPr="00CA4A87">
        <w:rPr>
          <w:noProof/>
          <w:lang w:val="en"/>
        </w:rPr>
        <w:t>lwr</w:t>
      </w:r>
      <w:r w:rsidR="00E616EA">
        <w:rPr>
          <w:lang w:val="en"/>
        </w:rPr>
        <w:t xml:space="preserve">, n.d.). </w:t>
      </w:r>
      <w:r w:rsidRPr="0062292E">
        <w:rPr>
          <w:lang w:val="en"/>
        </w:rPr>
        <w:t xml:space="preserve">The floor plan for the Lincoln Serenity Garden Hospice House will include areas for family interaction and involvement in patient care. In addition to the patient rooms, the floor plan will have accommodations to meet the patients' spiritual, emotional, and mental needs. </w:t>
      </w:r>
    </w:p>
    <w:p w14:paraId="024F2EC0" w14:textId="660C5387" w:rsidR="0062292E" w:rsidRDefault="0062292E" w:rsidP="0062292E">
      <w:pPr>
        <w:pStyle w:val="Title2"/>
        <w:ind w:firstLine="720"/>
        <w:jc w:val="left"/>
        <w:rPr>
          <w:lang w:val="en"/>
        </w:rPr>
      </w:pPr>
      <w:r w:rsidRPr="0062292E">
        <w:rPr>
          <w:lang w:val="en"/>
        </w:rPr>
        <w:lastRenderedPageBreak/>
        <w:t>After determining the floor plan and land required for the facility, it is necessary to meet with the architect and construction companies to determine the cost of the building project. Research shows the average cost of building a medical facility nationally is approximately $400</w:t>
      </w:r>
      <w:r w:rsidR="00175C65">
        <w:rPr>
          <w:lang w:val="en"/>
        </w:rPr>
        <w:t xml:space="preserve"> per square foot (</w:t>
      </w:r>
      <w:proofErr w:type="spellStart"/>
      <w:r w:rsidR="00175C65">
        <w:rPr>
          <w:lang w:val="en"/>
        </w:rPr>
        <w:t>Hoppszallern</w:t>
      </w:r>
      <w:proofErr w:type="spellEnd"/>
      <w:r w:rsidR="00175C65">
        <w:rPr>
          <w:lang w:val="en"/>
        </w:rPr>
        <w:t xml:space="preserve">, </w:t>
      </w:r>
      <w:proofErr w:type="spellStart"/>
      <w:r w:rsidRPr="0062292E">
        <w:rPr>
          <w:lang w:val="en"/>
        </w:rPr>
        <w:t>Vesely</w:t>
      </w:r>
      <w:proofErr w:type="spellEnd"/>
      <w:r w:rsidRPr="0062292E">
        <w:rPr>
          <w:lang w:val="en"/>
        </w:rPr>
        <w:t>, &amp; Morgan, 2016). The startup costs will include, in addition to the land and structure, the landscaping and furnishings of all the common areas. However, healthcare equipment is not included in these startup costs.</w:t>
      </w:r>
    </w:p>
    <w:p w14:paraId="187233C5" w14:textId="6FB5DB68" w:rsidR="0062292E" w:rsidRDefault="0062292E" w:rsidP="0062292E">
      <w:pPr>
        <w:pStyle w:val="Title2"/>
        <w:jc w:val="left"/>
        <w:rPr>
          <w:b/>
          <w:lang w:val="en"/>
        </w:rPr>
      </w:pPr>
      <w:r>
        <w:rPr>
          <w:b/>
          <w:lang w:val="en"/>
        </w:rPr>
        <w:t>Human Resources</w:t>
      </w:r>
    </w:p>
    <w:p w14:paraId="711BDD80" w14:textId="7498179C" w:rsidR="00E616EA" w:rsidRDefault="0062292E" w:rsidP="00E616EA">
      <w:pPr>
        <w:rPr>
          <w:rFonts w:ascii="Times New Roman" w:eastAsia="Times New Roman" w:hAnsi="Times New Roman" w:cs="Times New Roman"/>
          <w:color w:val="000000"/>
          <w:kern w:val="0"/>
          <w:lang w:val="en" w:eastAsia="en-US"/>
        </w:rPr>
      </w:pPr>
      <w:r w:rsidRPr="0062292E">
        <w:rPr>
          <w:rFonts w:ascii="Times New Roman" w:eastAsia="Times New Roman" w:hAnsi="Times New Roman" w:cs="Times New Roman"/>
          <w:color w:val="000000"/>
          <w:kern w:val="0"/>
          <w:lang w:val="en" w:eastAsia="en-US"/>
        </w:rPr>
        <w:t xml:space="preserve">The hiring and training of staff for the Lincoln Serenity Garden Hospice House will be one of the biggest challenges in opening the facility. The current lack or shortage of nurses </w:t>
      </w:r>
      <w:r w:rsidR="00E616EA">
        <w:rPr>
          <w:rFonts w:ascii="Times New Roman" w:eastAsia="Times New Roman" w:hAnsi="Times New Roman" w:cs="Times New Roman"/>
          <w:color w:val="000000"/>
          <w:kern w:val="0"/>
          <w:lang w:val="en" w:eastAsia="en-US"/>
        </w:rPr>
        <w:t>would be</w:t>
      </w:r>
      <w:r w:rsidR="00CA4A87">
        <w:rPr>
          <w:rFonts w:ascii="Times New Roman" w:eastAsia="Times New Roman" w:hAnsi="Times New Roman" w:cs="Times New Roman"/>
          <w:color w:val="000000"/>
          <w:kern w:val="0"/>
          <w:lang w:val="en" w:eastAsia="en-US"/>
        </w:rPr>
        <w:t xml:space="preserve"> a</w:t>
      </w:r>
      <w:r w:rsidRPr="0062292E">
        <w:rPr>
          <w:rFonts w:ascii="Times New Roman" w:eastAsia="Times New Roman" w:hAnsi="Times New Roman" w:cs="Times New Roman"/>
          <w:color w:val="000000"/>
          <w:kern w:val="0"/>
          <w:lang w:val="en" w:eastAsia="en-US"/>
        </w:rPr>
        <w:t xml:space="preserve"> </w:t>
      </w:r>
      <w:r w:rsidRPr="00CA4A87">
        <w:rPr>
          <w:rFonts w:ascii="Times New Roman" w:eastAsia="Times New Roman" w:hAnsi="Times New Roman" w:cs="Times New Roman"/>
          <w:noProof/>
          <w:color w:val="000000"/>
          <w:kern w:val="0"/>
          <w:lang w:val="en" w:eastAsia="en-US"/>
        </w:rPr>
        <w:t>concern</w:t>
      </w:r>
      <w:r w:rsidRPr="0062292E">
        <w:rPr>
          <w:rFonts w:ascii="Times New Roman" w:eastAsia="Times New Roman" w:hAnsi="Times New Roman" w:cs="Times New Roman"/>
          <w:color w:val="000000"/>
          <w:kern w:val="0"/>
          <w:lang w:val="en" w:eastAsia="en-US"/>
        </w:rPr>
        <w:t xml:space="preserve"> for the hiring process. Another issue </w:t>
      </w:r>
      <w:r w:rsidR="00E616EA">
        <w:rPr>
          <w:rFonts w:ascii="Times New Roman" w:eastAsia="Times New Roman" w:hAnsi="Times New Roman" w:cs="Times New Roman"/>
          <w:color w:val="000000"/>
          <w:kern w:val="0"/>
          <w:lang w:val="en" w:eastAsia="en-US"/>
        </w:rPr>
        <w:t xml:space="preserve">is orienting new staff to a brand-new facility without having </w:t>
      </w:r>
      <w:r w:rsidRPr="0062292E">
        <w:rPr>
          <w:rFonts w:ascii="Times New Roman" w:eastAsia="Times New Roman" w:hAnsi="Times New Roman" w:cs="Times New Roman"/>
          <w:color w:val="000000"/>
          <w:kern w:val="0"/>
          <w:lang w:val="en" w:eastAsia="en-US"/>
        </w:rPr>
        <w:t xml:space="preserve">patients present. To compensate for this, </w:t>
      </w:r>
      <w:r w:rsidR="00E616EA">
        <w:rPr>
          <w:rFonts w:ascii="Times New Roman" w:eastAsia="Times New Roman" w:hAnsi="Times New Roman" w:cs="Times New Roman"/>
          <w:color w:val="000000"/>
          <w:kern w:val="0"/>
          <w:lang w:val="en" w:eastAsia="en-US"/>
        </w:rPr>
        <w:t xml:space="preserve">it would be </w:t>
      </w:r>
      <w:r w:rsidRPr="0062292E">
        <w:rPr>
          <w:rFonts w:ascii="Times New Roman" w:eastAsia="Times New Roman" w:hAnsi="Times New Roman" w:cs="Times New Roman"/>
          <w:color w:val="000000"/>
          <w:kern w:val="0"/>
          <w:lang w:val="en" w:eastAsia="en-US"/>
        </w:rPr>
        <w:t>important to include newly hired staff in the ordering and stocking of supplies. This is so that they know where these it</w:t>
      </w:r>
      <w:r w:rsidR="00E36F13">
        <w:rPr>
          <w:rFonts w:ascii="Times New Roman" w:eastAsia="Times New Roman" w:hAnsi="Times New Roman" w:cs="Times New Roman"/>
          <w:color w:val="000000"/>
          <w:kern w:val="0"/>
          <w:lang w:val="en" w:eastAsia="en-US"/>
        </w:rPr>
        <w:t>ems are l</w:t>
      </w:r>
      <w:r w:rsidRPr="0062292E">
        <w:rPr>
          <w:rFonts w:ascii="Times New Roman" w:eastAsia="Times New Roman" w:hAnsi="Times New Roman" w:cs="Times New Roman"/>
          <w:color w:val="000000"/>
          <w:kern w:val="0"/>
          <w:lang w:val="en" w:eastAsia="en-US"/>
        </w:rPr>
        <w:t xml:space="preserve">ocated </w:t>
      </w:r>
      <w:r w:rsidR="00CA4A87">
        <w:rPr>
          <w:rFonts w:ascii="Times New Roman" w:eastAsia="Times New Roman" w:hAnsi="Times New Roman" w:cs="Times New Roman"/>
          <w:noProof/>
          <w:color w:val="000000"/>
          <w:kern w:val="0"/>
          <w:lang w:val="en" w:eastAsia="en-US"/>
        </w:rPr>
        <w:t>i</w:t>
      </w:r>
      <w:r w:rsidRPr="00CA4A87">
        <w:rPr>
          <w:rFonts w:ascii="Times New Roman" w:eastAsia="Times New Roman" w:hAnsi="Times New Roman" w:cs="Times New Roman"/>
          <w:noProof/>
          <w:color w:val="000000"/>
          <w:kern w:val="0"/>
          <w:lang w:val="en" w:eastAsia="en-US"/>
        </w:rPr>
        <w:t>n</w:t>
      </w:r>
      <w:r w:rsidRPr="0062292E">
        <w:rPr>
          <w:rFonts w:ascii="Times New Roman" w:eastAsia="Times New Roman" w:hAnsi="Times New Roman" w:cs="Times New Roman"/>
          <w:color w:val="000000"/>
          <w:kern w:val="0"/>
          <w:lang w:val="en" w:eastAsia="en-US"/>
        </w:rPr>
        <w:t xml:space="preserve"> the various care units, as well as in the kitchen, laundry, and grounds facilities. </w:t>
      </w:r>
      <w:r w:rsidR="00E616EA">
        <w:rPr>
          <w:rFonts w:ascii="Times New Roman" w:eastAsia="Times New Roman" w:hAnsi="Times New Roman" w:cs="Times New Roman"/>
          <w:color w:val="000000"/>
          <w:kern w:val="0"/>
          <w:lang w:val="en" w:eastAsia="en-US"/>
        </w:rPr>
        <w:t xml:space="preserve">Another way to overcome this </w:t>
      </w:r>
      <w:r w:rsidR="00E616EA" w:rsidRPr="00CA4A87">
        <w:rPr>
          <w:rFonts w:ascii="Times New Roman" w:eastAsia="Times New Roman" w:hAnsi="Times New Roman" w:cs="Times New Roman"/>
          <w:noProof/>
          <w:color w:val="000000"/>
          <w:kern w:val="0"/>
          <w:lang w:val="en" w:eastAsia="en-US"/>
        </w:rPr>
        <w:t>barrier</w:t>
      </w:r>
      <w:r w:rsidR="00E616EA">
        <w:rPr>
          <w:rFonts w:ascii="Times New Roman" w:eastAsia="Times New Roman" w:hAnsi="Times New Roman" w:cs="Times New Roman"/>
          <w:color w:val="000000"/>
          <w:kern w:val="0"/>
          <w:lang w:val="en" w:eastAsia="en-US"/>
        </w:rPr>
        <w:t xml:space="preserve"> would be </w:t>
      </w:r>
      <w:r w:rsidRPr="0062292E">
        <w:rPr>
          <w:rFonts w:ascii="Times New Roman" w:eastAsia="Times New Roman" w:hAnsi="Times New Roman" w:cs="Times New Roman"/>
          <w:color w:val="000000"/>
          <w:kern w:val="0"/>
          <w:lang w:val="en" w:eastAsia="en-US"/>
        </w:rPr>
        <w:t>to include the staff in the development of the operational</w:t>
      </w:r>
      <w:r w:rsidR="00E616EA">
        <w:rPr>
          <w:rFonts w:ascii="Times New Roman" w:eastAsia="Times New Roman" w:hAnsi="Times New Roman" w:cs="Times New Roman"/>
          <w:color w:val="000000"/>
          <w:kern w:val="0"/>
          <w:lang w:val="en" w:eastAsia="en-US"/>
        </w:rPr>
        <w:t xml:space="preserve"> policies and procedures, </w:t>
      </w:r>
      <w:r w:rsidRPr="0062292E">
        <w:rPr>
          <w:rFonts w:ascii="Times New Roman" w:eastAsia="Times New Roman" w:hAnsi="Times New Roman" w:cs="Times New Roman"/>
          <w:color w:val="000000"/>
          <w:kern w:val="0"/>
          <w:lang w:val="en" w:eastAsia="en-US"/>
        </w:rPr>
        <w:t>quality programs, environmental safety, and emergen</w:t>
      </w:r>
      <w:r w:rsidR="00E616EA">
        <w:rPr>
          <w:rFonts w:ascii="Times New Roman" w:eastAsia="Times New Roman" w:hAnsi="Times New Roman" w:cs="Times New Roman"/>
          <w:color w:val="000000"/>
          <w:kern w:val="0"/>
          <w:lang w:val="en" w:eastAsia="en-US"/>
        </w:rPr>
        <w:t>cy planning</w:t>
      </w:r>
      <w:r w:rsidRPr="0062292E">
        <w:rPr>
          <w:rFonts w:ascii="Times New Roman" w:eastAsia="Times New Roman" w:hAnsi="Times New Roman" w:cs="Times New Roman"/>
          <w:color w:val="000000"/>
          <w:kern w:val="0"/>
          <w:lang w:val="en" w:eastAsia="en-US"/>
        </w:rPr>
        <w:t xml:space="preserve">. By including them in the development of the processes one can ensure their familiarity and competence without having patients present for hands-on training. </w:t>
      </w:r>
    </w:p>
    <w:p w14:paraId="0BCE8565" w14:textId="180D693F" w:rsidR="0062292E" w:rsidRPr="0062292E" w:rsidRDefault="0062292E" w:rsidP="00E616EA">
      <w:pPr>
        <w:rPr>
          <w:rFonts w:ascii="Times New Roman" w:eastAsia="Times New Roman" w:hAnsi="Times New Roman" w:cs="Times New Roman"/>
          <w:color w:val="000000"/>
          <w:kern w:val="0"/>
          <w:lang w:val="en" w:eastAsia="en-US"/>
        </w:rPr>
      </w:pPr>
      <w:r w:rsidRPr="0062292E">
        <w:rPr>
          <w:rFonts w:ascii="Times New Roman" w:eastAsia="Times New Roman" w:hAnsi="Times New Roman" w:cs="Times New Roman"/>
          <w:color w:val="000000"/>
          <w:kern w:val="0"/>
          <w:lang w:val="en" w:eastAsia="en-US"/>
        </w:rPr>
        <w:t xml:space="preserve">Time must be allowed for the new staff to engage in computerized education related to the care of the hospice patient. The staff will be allowed time to become familiar with the computer documentation processes in the weeks prior to opening. In addition to this, an agreement </w:t>
      </w:r>
      <w:r w:rsidR="002A358F">
        <w:rPr>
          <w:rFonts w:ascii="Times New Roman" w:eastAsia="Times New Roman" w:hAnsi="Times New Roman" w:cs="Times New Roman"/>
          <w:color w:val="000000"/>
          <w:kern w:val="0"/>
          <w:lang w:val="en" w:eastAsia="en-US"/>
        </w:rPr>
        <w:t>would be sought at a different hospice house</w:t>
      </w:r>
      <w:r w:rsidRPr="0062292E">
        <w:rPr>
          <w:rFonts w:ascii="Times New Roman" w:eastAsia="Times New Roman" w:hAnsi="Times New Roman" w:cs="Times New Roman"/>
          <w:color w:val="000000"/>
          <w:kern w:val="0"/>
          <w:lang w:val="en" w:eastAsia="en-US"/>
        </w:rPr>
        <w:t xml:space="preserve"> to allow staff to have hands-on training </w:t>
      </w:r>
      <w:r w:rsidR="002A358F">
        <w:rPr>
          <w:rFonts w:ascii="Times New Roman" w:eastAsia="Times New Roman" w:hAnsi="Times New Roman" w:cs="Times New Roman"/>
          <w:color w:val="000000"/>
          <w:kern w:val="0"/>
          <w:lang w:val="en" w:eastAsia="en-US"/>
        </w:rPr>
        <w:t>with patients</w:t>
      </w:r>
      <w:r w:rsidRPr="0062292E">
        <w:rPr>
          <w:rFonts w:ascii="Times New Roman" w:eastAsia="Times New Roman" w:hAnsi="Times New Roman" w:cs="Times New Roman"/>
          <w:color w:val="000000"/>
          <w:kern w:val="0"/>
          <w:lang w:val="en" w:eastAsia="en-US"/>
        </w:rPr>
        <w:t xml:space="preserve">. This will provide competency checks for the staff related to the care of the hospice patient and families. </w:t>
      </w:r>
    </w:p>
    <w:p w14:paraId="1FB7BDAB" w14:textId="7196474E" w:rsidR="00137B11" w:rsidRDefault="0062292E" w:rsidP="00494C10">
      <w:pPr>
        <w:pBdr>
          <w:top w:val="nil"/>
          <w:left w:val="nil"/>
          <w:bottom w:val="nil"/>
          <w:right w:val="nil"/>
          <w:between w:val="nil"/>
        </w:pBdr>
        <w:rPr>
          <w:rFonts w:ascii="Times New Roman" w:eastAsia="Times New Roman" w:hAnsi="Times New Roman" w:cs="Times New Roman"/>
          <w:color w:val="000000"/>
          <w:kern w:val="0"/>
          <w:lang w:val="en" w:eastAsia="en-US"/>
        </w:rPr>
      </w:pPr>
      <w:r w:rsidRPr="0062292E">
        <w:rPr>
          <w:rFonts w:ascii="Times New Roman" w:eastAsia="Times New Roman" w:hAnsi="Times New Roman" w:cs="Times New Roman"/>
          <w:color w:val="000000"/>
          <w:kern w:val="0"/>
          <w:lang w:val="en" w:eastAsia="en-US"/>
        </w:rPr>
        <w:lastRenderedPageBreak/>
        <w:t>The timeline reflects utilizing a period of approximately three weeks prior to opening for the stocking of supplies, development of protocols, quality and safety manuals, a</w:t>
      </w:r>
      <w:r w:rsidR="00E36F13">
        <w:rPr>
          <w:rFonts w:ascii="Times New Roman" w:eastAsia="Times New Roman" w:hAnsi="Times New Roman" w:cs="Times New Roman"/>
          <w:color w:val="000000"/>
          <w:kern w:val="0"/>
          <w:lang w:val="en" w:eastAsia="en-US"/>
        </w:rPr>
        <w:t xml:space="preserve">nd hospice care education. The </w:t>
      </w:r>
      <w:r w:rsidRPr="0062292E">
        <w:rPr>
          <w:rFonts w:ascii="Times New Roman" w:eastAsia="Times New Roman" w:hAnsi="Times New Roman" w:cs="Times New Roman"/>
          <w:color w:val="000000"/>
          <w:kern w:val="0"/>
          <w:lang w:val="en" w:eastAsia="en-US"/>
        </w:rPr>
        <w:t>Lincoln Serenity Garden Hospice House staff will include: a medical director, a</w:t>
      </w:r>
      <w:r w:rsidR="00E36F13">
        <w:rPr>
          <w:rFonts w:ascii="Times New Roman" w:eastAsia="Times New Roman" w:hAnsi="Times New Roman" w:cs="Times New Roman"/>
          <w:color w:val="000000"/>
          <w:kern w:val="0"/>
          <w:lang w:val="en" w:eastAsia="en-US"/>
        </w:rPr>
        <w:t xml:space="preserve"> nurse director, </w:t>
      </w:r>
      <w:r w:rsidRPr="0062292E">
        <w:rPr>
          <w:rFonts w:ascii="Times New Roman" w:eastAsia="Times New Roman" w:hAnsi="Times New Roman" w:cs="Times New Roman"/>
          <w:color w:val="000000"/>
          <w:kern w:val="0"/>
          <w:lang w:val="en" w:eastAsia="en-US"/>
        </w:rPr>
        <w:t xml:space="preserve">registered nurses, medical assistants, a case manager, social workers, a nurse practitioner, grief counselors, a cook, housekeeping, janitorial and grounds personnel, administrative assistants, a business assistant, a marketing coordinator, a fundraising specialist, kitchen </w:t>
      </w:r>
      <w:r w:rsidRPr="00CA4A87">
        <w:rPr>
          <w:rFonts w:ascii="Times New Roman" w:eastAsia="Times New Roman" w:hAnsi="Times New Roman" w:cs="Times New Roman"/>
          <w:noProof/>
          <w:color w:val="000000"/>
          <w:kern w:val="0"/>
          <w:lang w:val="en" w:eastAsia="en-US"/>
        </w:rPr>
        <w:t>assistan</w:t>
      </w:r>
      <w:r w:rsidR="00CA4A87">
        <w:rPr>
          <w:rFonts w:ascii="Times New Roman" w:eastAsia="Times New Roman" w:hAnsi="Times New Roman" w:cs="Times New Roman"/>
          <w:noProof/>
          <w:color w:val="000000"/>
          <w:kern w:val="0"/>
          <w:lang w:val="en" w:eastAsia="en-US"/>
        </w:rPr>
        <w:t>ts</w:t>
      </w:r>
      <w:r w:rsidRPr="0062292E">
        <w:rPr>
          <w:rFonts w:ascii="Times New Roman" w:eastAsia="Times New Roman" w:hAnsi="Times New Roman" w:cs="Times New Roman"/>
          <w:color w:val="000000"/>
          <w:kern w:val="0"/>
          <w:lang w:val="en" w:eastAsia="en-US"/>
        </w:rPr>
        <w:t>, and vo</w:t>
      </w:r>
      <w:r w:rsidR="002A358F">
        <w:rPr>
          <w:rFonts w:ascii="Times New Roman" w:eastAsia="Times New Roman" w:hAnsi="Times New Roman" w:cs="Times New Roman"/>
          <w:color w:val="000000"/>
          <w:kern w:val="0"/>
          <w:lang w:val="en" w:eastAsia="en-US"/>
        </w:rPr>
        <w:t xml:space="preserve">lunteers. A weekly schedule would be </w:t>
      </w:r>
      <w:r w:rsidRPr="0062292E">
        <w:rPr>
          <w:rFonts w:ascii="Times New Roman" w:eastAsia="Times New Roman" w:hAnsi="Times New Roman" w:cs="Times New Roman"/>
          <w:color w:val="000000"/>
          <w:kern w:val="0"/>
          <w:lang w:val="en" w:eastAsia="en-US"/>
        </w:rPr>
        <w:t>develope</w:t>
      </w:r>
      <w:r w:rsidR="00E36F13">
        <w:rPr>
          <w:rFonts w:ascii="Times New Roman" w:eastAsia="Times New Roman" w:hAnsi="Times New Roman" w:cs="Times New Roman"/>
          <w:color w:val="000000"/>
          <w:kern w:val="0"/>
          <w:lang w:val="en" w:eastAsia="en-US"/>
        </w:rPr>
        <w:t>d to provide nursing coverage for</w:t>
      </w:r>
      <w:r w:rsidR="002A358F">
        <w:rPr>
          <w:rFonts w:ascii="Times New Roman" w:eastAsia="Times New Roman" w:hAnsi="Times New Roman" w:cs="Times New Roman"/>
          <w:color w:val="000000"/>
          <w:kern w:val="0"/>
          <w:lang w:val="en" w:eastAsia="en-US"/>
        </w:rPr>
        <w:t xml:space="preserve"> a 6-</w:t>
      </w:r>
      <w:r w:rsidRPr="0062292E">
        <w:rPr>
          <w:rFonts w:ascii="Times New Roman" w:eastAsia="Times New Roman" w:hAnsi="Times New Roman" w:cs="Times New Roman"/>
          <w:color w:val="000000"/>
          <w:kern w:val="0"/>
          <w:lang w:val="en" w:eastAsia="en-US"/>
        </w:rPr>
        <w:t xml:space="preserve">1 ratio with </w:t>
      </w:r>
      <w:r w:rsidR="008A21E3">
        <w:rPr>
          <w:rFonts w:ascii="Times New Roman" w:eastAsia="Times New Roman" w:hAnsi="Times New Roman" w:cs="Times New Roman"/>
          <w:color w:val="000000"/>
          <w:kern w:val="0"/>
          <w:lang w:val="en" w:eastAsia="en-US"/>
        </w:rPr>
        <w:t>patient care technician s</w:t>
      </w:r>
      <w:r w:rsidRPr="0062292E">
        <w:rPr>
          <w:rFonts w:ascii="Times New Roman" w:eastAsia="Times New Roman" w:hAnsi="Times New Roman" w:cs="Times New Roman"/>
          <w:color w:val="000000"/>
          <w:kern w:val="0"/>
          <w:lang w:val="en" w:eastAsia="en-US"/>
        </w:rPr>
        <w:t>upport. The developed schedule allows for the care of</w:t>
      </w:r>
      <w:r w:rsidR="002A358F">
        <w:rPr>
          <w:rFonts w:ascii="Times New Roman" w:eastAsia="Times New Roman" w:hAnsi="Times New Roman" w:cs="Times New Roman"/>
          <w:color w:val="000000"/>
          <w:kern w:val="0"/>
          <w:lang w:val="en" w:eastAsia="en-US"/>
        </w:rPr>
        <w:t xml:space="preserve"> the patient twenty-four hours a day, seven</w:t>
      </w:r>
      <w:r w:rsidRPr="0062292E">
        <w:rPr>
          <w:rFonts w:ascii="Times New Roman" w:eastAsia="Times New Roman" w:hAnsi="Times New Roman" w:cs="Times New Roman"/>
          <w:color w:val="000000"/>
          <w:kern w:val="0"/>
          <w:lang w:val="en" w:eastAsia="en-US"/>
        </w:rPr>
        <w:t xml:space="preserve"> days a week. Some positions, though, will be covered with a call duty. </w:t>
      </w:r>
    </w:p>
    <w:p w14:paraId="0AE3E7AC" w14:textId="5B83AA50" w:rsidR="0062292E" w:rsidRDefault="0062292E" w:rsidP="00494C10">
      <w:pPr>
        <w:pBdr>
          <w:top w:val="nil"/>
          <w:left w:val="nil"/>
          <w:bottom w:val="nil"/>
          <w:right w:val="nil"/>
          <w:between w:val="nil"/>
        </w:pBdr>
        <w:rPr>
          <w:rFonts w:ascii="Times New Roman" w:eastAsia="Times New Roman" w:hAnsi="Times New Roman" w:cs="Times New Roman"/>
          <w:color w:val="000000"/>
          <w:kern w:val="0"/>
          <w:lang w:val="en" w:eastAsia="en-US"/>
        </w:rPr>
      </w:pPr>
      <w:r w:rsidRPr="0062292E">
        <w:rPr>
          <w:rFonts w:ascii="Times New Roman" w:eastAsia="Times New Roman" w:hAnsi="Times New Roman" w:cs="Times New Roman"/>
          <w:color w:val="000000"/>
          <w:kern w:val="0"/>
          <w:lang w:val="en" w:eastAsia="en-US"/>
        </w:rPr>
        <w:t xml:space="preserve">The total full-time equivalents (FTEs) </w:t>
      </w:r>
      <w:r w:rsidR="002A358F">
        <w:rPr>
          <w:rFonts w:ascii="Times New Roman" w:eastAsia="Times New Roman" w:hAnsi="Times New Roman" w:cs="Times New Roman"/>
          <w:color w:val="000000"/>
          <w:kern w:val="0"/>
          <w:lang w:val="en" w:eastAsia="en-US"/>
        </w:rPr>
        <w:t>were estimated to be</w:t>
      </w:r>
      <w:r w:rsidRPr="0062292E">
        <w:rPr>
          <w:rFonts w:ascii="Times New Roman" w:eastAsia="Times New Roman" w:hAnsi="Times New Roman" w:cs="Times New Roman"/>
          <w:color w:val="000000"/>
          <w:kern w:val="0"/>
          <w:lang w:val="en" w:eastAsia="en-US"/>
        </w:rPr>
        <w:t xml:space="preserve"> 31.1. These salaries used in this business plan were estimated base</w:t>
      </w:r>
      <w:r w:rsidR="00175C65">
        <w:rPr>
          <w:rFonts w:ascii="Times New Roman" w:eastAsia="Times New Roman" w:hAnsi="Times New Roman" w:cs="Times New Roman"/>
          <w:color w:val="000000"/>
          <w:kern w:val="0"/>
          <w:lang w:val="en" w:eastAsia="en-US"/>
        </w:rPr>
        <w:t xml:space="preserve">d on national average figures found by searching </w:t>
      </w:r>
      <w:r w:rsidR="00137B11">
        <w:rPr>
          <w:rFonts w:ascii="Times New Roman" w:eastAsia="Times New Roman" w:hAnsi="Times New Roman" w:cs="Times New Roman"/>
          <w:color w:val="000000"/>
          <w:kern w:val="0"/>
          <w:lang w:val="en" w:eastAsia="en-US"/>
        </w:rPr>
        <w:t xml:space="preserve">each position listed above </w:t>
      </w:r>
      <w:r w:rsidR="00175C65">
        <w:rPr>
          <w:rFonts w:ascii="Times New Roman" w:eastAsia="Times New Roman" w:hAnsi="Times New Roman" w:cs="Times New Roman"/>
          <w:color w:val="000000"/>
          <w:kern w:val="0"/>
          <w:lang w:val="en" w:eastAsia="en-US"/>
        </w:rPr>
        <w:t xml:space="preserve">in the “Salary” area on the </w:t>
      </w:r>
      <w:r w:rsidR="00175C65" w:rsidRPr="00CA4A87">
        <w:rPr>
          <w:rFonts w:ascii="Times New Roman" w:eastAsia="Times New Roman" w:hAnsi="Times New Roman" w:cs="Times New Roman"/>
          <w:noProof/>
          <w:color w:val="000000"/>
          <w:kern w:val="0"/>
          <w:lang w:val="en" w:eastAsia="en-US"/>
        </w:rPr>
        <w:t>glassdoor</w:t>
      </w:r>
      <w:r w:rsidR="00175C65">
        <w:rPr>
          <w:rFonts w:ascii="Times New Roman" w:eastAsia="Times New Roman" w:hAnsi="Times New Roman" w:cs="Times New Roman"/>
          <w:color w:val="000000"/>
          <w:kern w:val="0"/>
          <w:lang w:val="en" w:eastAsia="en-US"/>
        </w:rPr>
        <w:t xml:space="preserve"> website (</w:t>
      </w:r>
      <w:proofErr w:type="spellStart"/>
      <w:r w:rsidR="00175C65">
        <w:rPr>
          <w:rFonts w:ascii="Times New Roman" w:eastAsia="Times New Roman" w:hAnsi="Times New Roman" w:cs="Times New Roman"/>
          <w:color w:val="000000"/>
          <w:kern w:val="0"/>
          <w:lang w:val="en" w:eastAsia="en-US"/>
        </w:rPr>
        <w:t>n.d</w:t>
      </w:r>
      <w:proofErr w:type="spellEnd"/>
      <w:r w:rsidR="00175C65">
        <w:rPr>
          <w:rFonts w:ascii="Times New Roman" w:eastAsia="Times New Roman" w:hAnsi="Times New Roman" w:cs="Times New Roman"/>
          <w:color w:val="000000"/>
          <w:kern w:val="0"/>
          <w:lang w:val="en" w:eastAsia="en-US"/>
        </w:rPr>
        <w:t xml:space="preserve">). </w:t>
      </w:r>
      <w:r w:rsidRPr="0062292E">
        <w:rPr>
          <w:rFonts w:ascii="Times New Roman" w:eastAsia="Times New Roman" w:hAnsi="Times New Roman" w:cs="Times New Roman"/>
          <w:color w:val="000000"/>
          <w:kern w:val="0"/>
          <w:lang w:val="en" w:eastAsia="en-US"/>
        </w:rPr>
        <w:t xml:space="preserve">The total </w:t>
      </w:r>
      <w:r w:rsidR="002A358F">
        <w:rPr>
          <w:rFonts w:ascii="Times New Roman" w:eastAsia="Times New Roman" w:hAnsi="Times New Roman" w:cs="Times New Roman"/>
          <w:color w:val="000000"/>
          <w:kern w:val="0"/>
          <w:lang w:val="en" w:eastAsia="en-US"/>
        </w:rPr>
        <w:t>estimated salaries for an annual period ca</w:t>
      </w:r>
      <w:r w:rsidRPr="0062292E">
        <w:rPr>
          <w:rFonts w:ascii="Times New Roman" w:eastAsia="Times New Roman" w:hAnsi="Times New Roman" w:cs="Times New Roman"/>
          <w:color w:val="000000"/>
          <w:kern w:val="0"/>
          <w:lang w:val="en" w:eastAsia="en-US"/>
        </w:rPr>
        <w:t>me to a total of $1,612,675. The schedule does not reflect clergy positions</w:t>
      </w:r>
      <w:r w:rsidR="00137B11">
        <w:rPr>
          <w:rFonts w:ascii="Times New Roman" w:eastAsia="Times New Roman" w:hAnsi="Times New Roman" w:cs="Times New Roman"/>
          <w:color w:val="000000"/>
          <w:kern w:val="0"/>
          <w:lang w:val="en" w:eastAsia="en-US"/>
        </w:rPr>
        <w:t xml:space="preserve"> as they will be </w:t>
      </w:r>
      <w:r w:rsidR="002A358F">
        <w:rPr>
          <w:rFonts w:ascii="Times New Roman" w:eastAsia="Times New Roman" w:hAnsi="Times New Roman" w:cs="Times New Roman"/>
          <w:color w:val="000000"/>
          <w:kern w:val="0"/>
          <w:lang w:val="en" w:eastAsia="en-US"/>
        </w:rPr>
        <w:t xml:space="preserve">sought to be </w:t>
      </w:r>
      <w:r w:rsidR="00137B11">
        <w:rPr>
          <w:rFonts w:ascii="Times New Roman" w:eastAsia="Times New Roman" w:hAnsi="Times New Roman" w:cs="Times New Roman"/>
          <w:color w:val="000000"/>
          <w:kern w:val="0"/>
          <w:lang w:val="en" w:eastAsia="en-US"/>
        </w:rPr>
        <w:t>covered in alliance with local religious communities</w:t>
      </w:r>
      <w:r w:rsidRPr="0062292E">
        <w:rPr>
          <w:rFonts w:ascii="Times New Roman" w:eastAsia="Times New Roman" w:hAnsi="Times New Roman" w:cs="Times New Roman"/>
          <w:color w:val="000000"/>
          <w:kern w:val="0"/>
          <w:lang w:val="en" w:eastAsia="en-US"/>
        </w:rPr>
        <w:t>. Job descriptions for this business plan were researched and utilized from Heart to Heart Hosp</w:t>
      </w:r>
      <w:r w:rsidR="00175C65">
        <w:rPr>
          <w:rFonts w:ascii="Times New Roman" w:eastAsia="Times New Roman" w:hAnsi="Times New Roman" w:cs="Times New Roman"/>
          <w:color w:val="000000"/>
          <w:kern w:val="0"/>
          <w:lang w:val="en" w:eastAsia="en-US"/>
        </w:rPr>
        <w:t>ice (</w:t>
      </w:r>
      <w:r w:rsidR="00494C10">
        <w:rPr>
          <w:rFonts w:ascii="Times New Roman" w:eastAsia="Times New Roman" w:hAnsi="Times New Roman" w:cs="Times New Roman"/>
          <w:color w:val="000000"/>
          <w:kern w:val="0"/>
          <w:lang w:val="en" w:eastAsia="en-US"/>
        </w:rPr>
        <w:t>Job Descripti</w:t>
      </w:r>
      <w:r w:rsidR="00175C65">
        <w:rPr>
          <w:rFonts w:ascii="Times New Roman" w:eastAsia="Times New Roman" w:hAnsi="Times New Roman" w:cs="Times New Roman"/>
          <w:color w:val="000000"/>
          <w:kern w:val="0"/>
          <w:lang w:val="en" w:eastAsia="en-US"/>
        </w:rPr>
        <w:t>ons</w:t>
      </w:r>
      <w:r w:rsidR="00494C10">
        <w:rPr>
          <w:rFonts w:ascii="Times New Roman" w:eastAsia="Times New Roman" w:hAnsi="Times New Roman" w:cs="Times New Roman"/>
          <w:color w:val="000000"/>
          <w:kern w:val="0"/>
          <w:lang w:val="en" w:eastAsia="en-US"/>
        </w:rPr>
        <w:t>, n.d.).</w:t>
      </w:r>
    </w:p>
    <w:p w14:paraId="681E39FA" w14:textId="036BD477" w:rsidR="00E83D41" w:rsidRDefault="00E83D41" w:rsidP="00E83D41">
      <w:pPr>
        <w:pBdr>
          <w:top w:val="nil"/>
          <w:left w:val="nil"/>
          <w:bottom w:val="nil"/>
          <w:right w:val="nil"/>
          <w:between w:val="nil"/>
        </w:pBdr>
        <w:ind w:firstLine="0"/>
        <w:rPr>
          <w:rFonts w:ascii="Times New Roman" w:eastAsia="Times New Roman" w:hAnsi="Times New Roman" w:cs="Times New Roman"/>
          <w:b/>
          <w:color w:val="000000"/>
          <w:kern w:val="0"/>
          <w:lang w:val="en" w:eastAsia="en-US"/>
        </w:rPr>
      </w:pPr>
      <w:r>
        <w:rPr>
          <w:rFonts w:ascii="Times New Roman" w:eastAsia="Times New Roman" w:hAnsi="Times New Roman" w:cs="Times New Roman"/>
          <w:b/>
          <w:color w:val="000000"/>
          <w:kern w:val="0"/>
          <w:lang w:val="en" w:eastAsia="en-US"/>
        </w:rPr>
        <w:t>Equipment</w:t>
      </w:r>
    </w:p>
    <w:p w14:paraId="39A368D4" w14:textId="2F931810" w:rsidR="00A21A68" w:rsidRDefault="00A21A68" w:rsidP="00A21A68">
      <w:pPr>
        <w:pStyle w:val="NoSpacing"/>
      </w:pPr>
      <w:r>
        <w:rPr>
          <w:rFonts w:ascii="Times New Roman" w:eastAsia="Times New Roman" w:hAnsi="Times New Roman" w:cs="Times New Roman"/>
          <w:b/>
          <w:color w:val="000000"/>
          <w:lang w:val="en" w:eastAsia="en-US"/>
        </w:rPr>
        <w:tab/>
      </w:r>
      <w:r>
        <w:t>One of the other comp</w:t>
      </w:r>
      <w:r w:rsidR="002A358F">
        <w:t>onents of an operational plan would be</w:t>
      </w:r>
      <w:r>
        <w:t xml:space="preserve"> the equipment costs, such as capital expenditures, technologic costs, office equipment, and other needs of the business. As the </w:t>
      </w:r>
      <w:r w:rsidR="002A358F">
        <w:t>Lincoln Serenity Garden Hospice House</w:t>
      </w:r>
      <w:r>
        <w:t xml:space="preserve"> will be a new build, equipment will be new to the facility rather than being previously used or renovated from a prior tenant. One of the larger costs will be that of the kitchen since it will need to have the size and equipment available for </w:t>
      </w:r>
      <w:r>
        <w:lastRenderedPageBreak/>
        <w:t>storing and serving food for at least three meals a day for up to twelve patients. There is also the potential that some meals or snacks would be provided for patient’s families or perhaps the staff. Decker (2018) wrote that the estimated cost for remodeling a kitchen in a small business can be around $15,000; whereas, the cost of a new kitchen for a small business can range from $25,000-$100,000. Given that this kitche</w:t>
      </w:r>
      <w:r w:rsidR="00BD4156">
        <w:t xml:space="preserve">n would be for a 12-bed house </w:t>
      </w:r>
      <w:r>
        <w:t xml:space="preserve">and a new build, the cost of the kitchen will be estimated at $40,000. This would include all appliances needed such as stoves, refrigerators, and freezers as well as items such as utensils, </w:t>
      </w:r>
      <w:r w:rsidRPr="00CA4A87">
        <w:rPr>
          <w:noProof/>
        </w:rPr>
        <w:t>serv</w:t>
      </w:r>
      <w:r w:rsidR="00CA4A87">
        <w:rPr>
          <w:noProof/>
        </w:rPr>
        <w:t>ing</w:t>
      </w:r>
      <w:r>
        <w:t xml:space="preserve"> ware, and the initial food cost. </w:t>
      </w:r>
    </w:p>
    <w:p w14:paraId="0FE68F5E" w14:textId="47365FB8" w:rsidR="002A358F" w:rsidRDefault="00A21A68" w:rsidP="00A21A68">
      <w:r>
        <w:t xml:space="preserve">Due to the nature of hospice care, pharmacy services will also be imperative to the care of the patients. Ideally, oversight for pharmacy would be subcontracted. For example, Professional Care Pharmacy (n.d.) in Maryland provides </w:t>
      </w:r>
      <w:r w:rsidR="002A358F">
        <w:t>twenty-four hours a day, seven days a week and three-hundred-sixty-five days a year,</w:t>
      </w:r>
      <w:r>
        <w:t xml:space="preserve"> ass</w:t>
      </w:r>
      <w:r w:rsidR="002A358F">
        <w:t>istance with pharmacy care. T</w:t>
      </w:r>
      <w:r>
        <w:t>heir services can include providi</w:t>
      </w:r>
      <w:r w:rsidR="002A358F">
        <w:t>ng med carts, fax machines</w:t>
      </w:r>
      <w:r w:rsidR="00BD4156">
        <w:t xml:space="preserve"> and EMAR</w:t>
      </w:r>
      <w:r>
        <w:t xml:space="preserve"> equipment in addition to other </w:t>
      </w:r>
      <w:r w:rsidR="00D57024">
        <w:t>durable medical equipment (</w:t>
      </w:r>
      <w:r>
        <w:t>DME</w:t>
      </w:r>
      <w:r w:rsidR="00D57024">
        <w:t>)</w:t>
      </w:r>
      <w:r>
        <w:t xml:space="preserve"> and medical supplies. They offer free daily medication delivery, free after-hours emergency medication delivery, and monthly fill cycles (Professional Care Pharmacy, n.d.). </w:t>
      </w:r>
    </w:p>
    <w:p w14:paraId="3DCA8A6C" w14:textId="13360282" w:rsidR="00D57024" w:rsidRDefault="00A21A68" w:rsidP="00A21A68">
      <w:r>
        <w:t xml:space="preserve">According to Professional Care Pharmacy (n.d.), they can provide direct administrative services to replace the middleman drug manager that many </w:t>
      </w:r>
      <w:r w:rsidR="00D57024">
        <w:t>hospice agencies use. A</w:t>
      </w:r>
      <w:r>
        <w:t xml:space="preserve">dditionally, they provide many drug management services which assist hospices in controlling drug utilization and costs since these utilization reports and drug price management tools help regulate patient medication selection which increases a hospice's control over drug costs. The exact costs for </w:t>
      </w:r>
      <w:r w:rsidR="002A358F">
        <w:t xml:space="preserve">their service </w:t>
      </w:r>
      <w:r w:rsidR="002A358F" w:rsidRPr="00CA4A87">
        <w:rPr>
          <w:noProof/>
        </w:rPr>
        <w:t>w</w:t>
      </w:r>
      <w:r w:rsidR="00CA4A87">
        <w:rPr>
          <w:noProof/>
        </w:rPr>
        <w:t>ere</w:t>
      </w:r>
      <w:r w:rsidR="002A358F">
        <w:t xml:space="preserve"> not readily found</w:t>
      </w:r>
      <w:r>
        <w:t>, but they offer multiple contact methods for more information on pricing of services. If this service wa</w:t>
      </w:r>
      <w:r w:rsidR="002A358F">
        <w:t xml:space="preserve">s to be utilized, according to </w:t>
      </w:r>
      <w:r w:rsidR="002A358F" w:rsidRPr="0045161E">
        <w:t>Health Care</w:t>
      </w:r>
      <w:r>
        <w:t xml:space="preserve"> </w:t>
      </w:r>
      <w:r w:rsidR="0045161E">
        <w:lastRenderedPageBreak/>
        <w:t xml:space="preserve">Review Reform Committee </w:t>
      </w:r>
      <w:r>
        <w:t xml:space="preserve">(2018), these pharmacy services are subject to prior authorization and reporting to the </w:t>
      </w:r>
      <w:r w:rsidR="002A358F">
        <w:t>Department of Human S</w:t>
      </w:r>
      <w:r>
        <w:t>ervices for eligibility verification</w:t>
      </w:r>
      <w:r w:rsidR="002A358F">
        <w:t>,</w:t>
      </w:r>
      <w:r>
        <w:t xml:space="preserve"> since the services would be obtained in jurisdictions other than </w:t>
      </w:r>
      <w:r w:rsidR="002A358F">
        <w:t>ND</w:t>
      </w:r>
      <w:r>
        <w:t xml:space="preserve"> and its three contiguous states. </w:t>
      </w:r>
    </w:p>
    <w:p w14:paraId="4CF96E0C" w14:textId="1E85DD45" w:rsidR="00A21A68" w:rsidRDefault="00A21A68" w:rsidP="00A21A68">
      <w:r>
        <w:t xml:space="preserve">Subcontracting pharmacy oversight would also need to include contracting with a pharmacist. According to Indeed (2018), the average pay for a pharmacist in </w:t>
      </w:r>
      <w:r w:rsidR="002A358F">
        <w:t>ND</w:t>
      </w:r>
      <w:r>
        <w:t xml:space="preserve"> is between $50-$62 per hour. The exact hours and time commitment would need to be determined, but it would typically involve a part-time need. As an employer, liability insurance coverage for the pharmacist would also be a necessity in order to provide coverage against medical malpractice (Lindsay, 2016).</w:t>
      </w:r>
    </w:p>
    <w:p w14:paraId="4B963F39" w14:textId="40805B6F" w:rsidR="00D57024" w:rsidRDefault="00A21A68" w:rsidP="00A21A68">
      <w:r>
        <w:t>The majority of the equipment cost would be allotted for the capital budget. Typically, with equipment purchases, a business would contact different vendors and receive bids on the cost. Based on those numbers and working relationships, a vendor would be chosen. This is similar to Medicare’s Competitive Bidding Program</w:t>
      </w:r>
      <w:r w:rsidR="0045161E">
        <w:t xml:space="preserve"> (CBP)</w:t>
      </w:r>
      <w:r>
        <w:t xml:space="preserve"> in which suppliers submit bids to provide certain medical supplies and equipment to people with Medicare either living </w:t>
      </w:r>
      <w:r w:rsidRPr="00CA4A87">
        <w:rPr>
          <w:noProof/>
        </w:rPr>
        <w:t>in</w:t>
      </w:r>
      <w:r>
        <w:t xml:space="preserve"> or visiting, competitive bidding a</w:t>
      </w:r>
      <w:r w:rsidR="002A358F">
        <w:t xml:space="preserve">reas. According to </w:t>
      </w:r>
      <w:r w:rsidR="0045161E">
        <w:t xml:space="preserve">the CBP </w:t>
      </w:r>
      <w:r>
        <w:t xml:space="preserve">(n.d.), all suppliers are thoroughly screened to make sure they meet Medicare requirements, such as eligibility and financial, accreditation, and quality standards, before they're awarded contracts. </w:t>
      </w:r>
    </w:p>
    <w:p w14:paraId="17FFA4D1" w14:textId="7FA6D924" w:rsidR="00A21A68" w:rsidRDefault="00A21A68" w:rsidP="00A21A68">
      <w:pPr>
        <w:rPr>
          <w:rFonts w:ascii="Times New Roman" w:hAnsi="Times New Roman" w:cs="Times New Roman"/>
        </w:rPr>
      </w:pPr>
      <w:r>
        <w:t>For the sake of this discussi</w:t>
      </w:r>
      <w:r w:rsidR="0045161E">
        <w:t>on, Vitality Medical (2018) values were used for</w:t>
      </w:r>
      <w:r>
        <w:t xml:space="preserve"> cost estimation unless otherwise indicated. For example, two different bed frames would be used at this facility. Ten of the rooms would have a </w:t>
      </w:r>
      <w:r w:rsidR="0045161E">
        <w:t>“</w:t>
      </w:r>
      <w:proofErr w:type="spellStart"/>
      <w:r>
        <w:rPr>
          <w:rFonts w:ascii="Times New Roman" w:hAnsi="Times New Roman" w:cs="Times New Roman"/>
        </w:rPr>
        <w:t>Joerns</w:t>
      </w:r>
      <w:proofErr w:type="spellEnd"/>
      <w:r>
        <w:rPr>
          <w:rFonts w:ascii="Times New Roman" w:hAnsi="Times New Roman" w:cs="Times New Roman"/>
        </w:rPr>
        <w:t xml:space="preserve"> </w:t>
      </w:r>
      <w:r w:rsidRPr="00CA4A87">
        <w:rPr>
          <w:rFonts w:ascii="Times New Roman" w:hAnsi="Times New Roman" w:cs="Times New Roman"/>
          <w:noProof/>
        </w:rPr>
        <w:t>ultra</w:t>
      </w:r>
      <w:r w:rsidR="00CA4A87">
        <w:rPr>
          <w:rFonts w:ascii="Times New Roman" w:hAnsi="Times New Roman" w:cs="Times New Roman"/>
          <w:noProof/>
        </w:rPr>
        <w:t xml:space="preserve"> </w:t>
      </w:r>
      <w:r w:rsidRPr="00CA4A87">
        <w:rPr>
          <w:rFonts w:ascii="Times New Roman" w:hAnsi="Times New Roman" w:cs="Times New Roman"/>
          <w:noProof/>
        </w:rPr>
        <w:t>care</w:t>
      </w:r>
      <w:r>
        <w:rPr>
          <w:rFonts w:ascii="Times New Roman" w:hAnsi="Times New Roman" w:cs="Times New Roman"/>
        </w:rPr>
        <w:t xml:space="preserve"> XT</w:t>
      </w:r>
      <w:r w:rsidR="0045161E">
        <w:rPr>
          <w:rFonts w:ascii="Times New Roman" w:hAnsi="Times New Roman" w:cs="Times New Roman"/>
        </w:rPr>
        <w:t>”</w:t>
      </w:r>
      <w:r>
        <w:rPr>
          <w:rFonts w:ascii="Times New Roman" w:hAnsi="Times New Roman" w:cs="Times New Roman"/>
        </w:rPr>
        <w:t xml:space="preserve"> full electric hospital bed bundle which estimates at $2,574.00, has a 500-pound capacity, elevates head and feet, and has two upper side rails. The other two rooms would be supplied with a </w:t>
      </w:r>
      <w:r w:rsidR="0045161E">
        <w:rPr>
          <w:rFonts w:ascii="Times New Roman" w:hAnsi="Times New Roman" w:cs="Times New Roman"/>
        </w:rPr>
        <w:t>“</w:t>
      </w:r>
      <w:r>
        <w:rPr>
          <w:rFonts w:ascii="Times New Roman" w:hAnsi="Times New Roman" w:cs="Times New Roman"/>
        </w:rPr>
        <w:t xml:space="preserve">Hill-Rom </w:t>
      </w:r>
      <w:r w:rsidRPr="00CA4A87">
        <w:rPr>
          <w:rFonts w:ascii="Times New Roman" w:hAnsi="Times New Roman" w:cs="Times New Roman"/>
          <w:noProof/>
        </w:rPr>
        <w:t>care</w:t>
      </w:r>
      <w:r w:rsidR="00CA4A87" w:rsidRPr="00CA4A87">
        <w:rPr>
          <w:rFonts w:ascii="Times New Roman" w:hAnsi="Times New Roman" w:cs="Times New Roman"/>
          <w:noProof/>
        </w:rPr>
        <w:t xml:space="preserve"> </w:t>
      </w:r>
      <w:r w:rsidRPr="00CA4A87">
        <w:rPr>
          <w:rFonts w:ascii="Times New Roman" w:hAnsi="Times New Roman" w:cs="Times New Roman"/>
          <w:noProof/>
        </w:rPr>
        <w:t>assist</w:t>
      </w:r>
      <w:r>
        <w:rPr>
          <w:rFonts w:ascii="Times New Roman" w:hAnsi="Times New Roman" w:cs="Times New Roman"/>
        </w:rPr>
        <w:t xml:space="preserve"> ES</w:t>
      </w:r>
      <w:r w:rsidR="0045161E">
        <w:rPr>
          <w:rFonts w:ascii="Times New Roman" w:hAnsi="Times New Roman" w:cs="Times New Roman"/>
        </w:rPr>
        <w:t>”</w:t>
      </w:r>
      <w:r>
        <w:rPr>
          <w:rFonts w:ascii="Times New Roman" w:hAnsi="Times New Roman" w:cs="Times New Roman"/>
        </w:rPr>
        <w:t xml:space="preserve"> </w:t>
      </w:r>
      <w:r w:rsidRPr="00CA4A87">
        <w:rPr>
          <w:rFonts w:ascii="Times New Roman" w:hAnsi="Times New Roman" w:cs="Times New Roman"/>
          <w:noProof/>
        </w:rPr>
        <w:t>medical</w:t>
      </w:r>
      <w:r w:rsidR="00CA4A87">
        <w:rPr>
          <w:rFonts w:ascii="Times New Roman" w:hAnsi="Times New Roman" w:cs="Times New Roman"/>
          <w:noProof/>
        </w:rPr>
        <w:t>-</w:t>
      </w:r>
      <w:r w:rsidRPr="00CA4A87">
        <w:rPr>
          <w:rFonts w:ascii="Times New Roman" w:hAnsi="Times New Roman" w:cs="Times New Roman"/>
          <w:noProof/>
        </w:rPr>
        <w:t>surgical</w:t>
      </w:r>
      <w:r>
        <w:rPr>
          <w:rFonts w:ascii="Times New Roman" w:hAnsi="Times New Roman" w:cs="Times New Roman"/>
        </w:rPr>
        <w:t xml:space="preserve"> bed which estimates at $13,275.00, additionally has two lower side rails, and </w:t>
      </w:r>
      <w:r>
        <w:rPr>
          <w:rFonts w:ascii="Times New Roman" w:hAnsi="Times New Roman" w:cs="Times New Roman"/>
        </w:rPr>
        <w:lastRenderedPageBreak/>
        <w:t xml:space="preserve">has </w:t>
      </w:r>
      <w:r w:rsidR="0045161E">
        <w:rPr>
          <w:rFonts w:ascii="Times New Roman" w:hAnsi="Times New Roman" w:cs="Times New Roman"/>
        </w:rPr>
        <w:t>“</w:t>
      </w:r>
      <w:proofErr w:type="spellStart"/>
      <w:r>
        <w:rPr>
          <w:rFonts w:ascii="Times New Roman" w:hAnsi="Times New Roman" w:cs="Times New Roman"/>
        </w:rPr>
        <w:t>SafeView</w:t>
      </w:r>
      <w:proofErr w:type="spellEnd"/>
      <w:r w:rsidR="0045161E">
        <w:rPr>
          <w:rFonts w:ascii="Times New Roman" w:hAnsi="Times New Roman" w:cs="Times New Roman"/>
        </w:rPr>
        <w:t>”</w:t>
      </w:r>
      <w:r>
        <w:rPr>
          <w:rFonts w:ascii="Times New Roman" w:hAnsi="Times New Roman" w:cs="Times New Roman"/>
        </w:rPr>
        <w:t xml:space="preserve"> which alerts the medical staff if the patient is attempting to or has left the bed. Each of the ten </w:t>
      </w:r>
      <w:proofErr w:type="spellStart"/>
      <w:r>
        <w:rPr>
          <w:rFonts w:ascii="Times New Roman" w:hAnsi="Times New Roman" w:cs="Times New Roman"/>
        </w:rPr>
        <w:t>Joerns</w:t>
      </w:r>
      <w:proofErr w:type="spellEnd"/>
      <w:r>
        <w:rPr>
          <w:rFonts w:ascii="Times New Roman" w:hAnsi="Times New Roman" w:cs="Times New Roman"/>
        </w:rPr>
        <w:t xml:space="preserve"> beds would have a </w:t>
      </w:r>
      <w:r w:rsidR="0045161E">
        <w:rPr>
          <w:rFonts w:ascii="Times New Roman" w:hAnsi="Times New Roman" w:cs="Times New Roman"/>
        </w:rPr>
        <w:t>“</w:t>
      </w:r>
      <w:r>
        <w:rPr>
          <w:rFonts w:ascii="Times New Roman" w:hAnsi="Times New Roman" w:cs="Times New Roman"/>
        </w:rPr>
        <w:t>Comfort Mattress</w:t>
      </w:r>
      <w:r w:rsidR="0045161E">
        <w:rPr>
          <w:rFonts w:ascii="Times New Roman" w:hAnsi="Times New Roman" w:cs="Times New Roman"/>
        </w:rPr>
        <w:t>”</w:t>
      </w:r>
      <w:r>
        <w:rPr>
          <w:rFonts w:ascii="Times New Roman" w:hAnsi="Times New Roman" w:cs="Times New Roman"/>
        </w:rPr>
        <w:t xml:space="preserve"> priced at $158 each, and the Hill-Rom bed would be supplied with </w:t>
      </w:r>
      <w:r w:rsidR="0045161E">
        <w:rPr>
          <w:rFonts w:ascii="Times New Roman" w:hAnsi="Times New Roman" w:cs="Times New Roman"/>
        </w:rPr>
        <w:t>“</w:t>
      </w:r>
      <w:proofErr w:type="spellStart"/>
      <w:r w:rsidRPr="00CA4A87">
        <w:rPr>
          <w:rFonts w:ascii="Times New Roman" w:hAnsi="Times New Roman" w:cs="Times New Roman"/>
          <w:noProof/>
        </w:rPr>
        <w:t>MicroAIR</w:t>
      </w:r>
      <w:proofErr w:type="spellEnd"/>
      <w:r w:rsidR="0045161E">
        <w:rPr>
          <w:rFonts w:ascii="Times New Roman" w:hAnsi="Times New Roman" w:cs="Times New Roman"/>
        </w:rPr>
        <w:t>”</w:t>
      </w:r>
      <w:r>
        <w:rPr>
          <w:rFonts w:ascii="Times New Roman" w:hAnsi="Times New Roman" w:cs="Times New Roman"/>
        </w:rPr>
        <w:t xml:space="preserve"> alternating pressure with on-demand low air loss which is priced at $688 each. Both bariatric beds and chairs were considered for purchase, but due to cost and unknown need for the product, it was decided that it would be more cost-effective to rent bariatric equipment as the need arises.</w:t>
      </w:r>
    </w:p>
    <w:p w14:paraId="4562B354" w14:textId="733E87EB" w:rsidR="00A21A68" w:rsidRDefault="00A21A68" w:rsidP="00A21A68">
      <w:pPr>
        <w:rPr>
          <w:rFonts w:ascii="Times New Roman" w:hAnsi="Times New Roman" w:cs="Times New Roman"/>
        </w:rPr>
      </w:pPr>
      <w:r>
        <w:rPr>
          <w:rFonts w:ascii="Times New Roman" w:hAnsi="Times New Roman" w:cs="Times New Roman"/>
        </w:rPr>
        <w:t xml:space="preserve">Another large cost included in the capital equipment would that for ceiling lifts in each room to assist both staff and patients with safe repositioning and movement. In order to accommodate a wider range of patients, the ceiling lift would have a 440-pound weight capacity and is estimated at $3,253.00 per lift (“Ceiling Lift”, 2018). Other equipment used for each patient’s room was found from National Business Furniture (2018) which included a recliner chair priced at $1,250 each and a couch with sleeper sofa priced at $1,895 each. Additional equipment considered for each patient’s room would be items such as linen carts, bedside tables, overbed tables, and trash cans. The total estimated cost </w:t>
      </w:r>
      <w:r w:rsidR="00CA4A87">
        <w:rPr>
          <w:rFonts w:ascii="Times New Roman" w:hAnsi="Times New Roman" w:cs="Times New Roman"/>
          <w:noProof/>
        </w:rPr>
        <w:t>of</w:t>
      </w:r>
      <w:r>
        <w:rPr>
          <w:rFonts w:ascii="Times New Roman" w:hAnsi="Times New Roman" w:cs="Times New Roman"/>
        </w:rPr>
        <w:t xml:space="preserve"> capital equipment was $98,000. </w:t>
      </w:r>
    </w:p>
    <w:p w14:paraId="76866957" w14:textId="506A02F6" w:rsidR="00A21A68" w:rsidRDefault="00A21A68" w:rsidP="00A21A68">
      <w:pPr>
        <w:rPr>
          <w:rFonts w:ascii="Times New Roman" w:hAnsi="Times New Roman" w:cs="Times New Roman"/>
        </w:rPr>
      </w:pPr>
      <w:r>
        <w:rPr>
          <w:rFonts w:ascii="Times New Roman" w:hAnsi="Times New Roman" w:cs="Times New Roman"/>
        </w:rPr>
        <w:t xml:space="preserve">Other </w:t>
      </w:r>
      <w:r w:rsidR="00394A65">
        <w:rPr>
          <w:rFonts w:ascii="Times New Roman" w:hAnsi="Times New Roman" w:cs="Times New Roman"/>
        </w:rPr>
        <w:t>DME</w:t>
      </w:r>
      <w:r>
        <w:rPr>
          <w:rFonts w:ascii="Times New Roman" w:hAnsi="Times New Roman" w:cs="Times New Roman"/>
        </w:rPr>
        <w:t xml:space="preserve"> needed for patient rooms would be bedside commodes priced at $65 each and walkers priced at $75 each (</w:t>
      </w:r>
      <w:proofErr w:type="spellStart"/>
      <w:r>
        <w:rPr>
          <w:rFonts w:ascii="Times New Roman" w:hAnsi="Times New Roman" w:cs="Times New Roman"/>
        </w:rPr>
        <w:t>RehabMart</w:t>
      </w:r>
      <w:proofErr w:type="spellEnd"/>
      <w:r>
        <w:rPr>
          <w:rFonts w:ascii="Times New Roman" w:hAnsi="Times New Roman" w:cs="Times New Roman"/>
        </w:rPr>
        <w:t>, 2018). Additionally, blood</w:t>
      </w:r>
      <w:r w:rsidR="0045161E">
        <w:rPr>
          <w:rFonts w:ascii="Times New Roman" w:hAnsi="Times New Roman" w:cs="Times New Roman"/>
        </w:rPr>
        <w:t xml:space="preserve"> sugar monitors, oxygen and </w:t>
      </w:r>
      <w:r>
        <w:rPr>
          <w:rFonts w:ascii="Times New Roman" w:hAnsi="Times New Roman" w:cs="Times New Roman"/>
        </w:rPr>
        <w:t>nebulizer supplies, and infusion pumps</w:t>
      </w:r>
      <w:r w:rsidR="0045161E">
        <w:rPr>
          <w:rFonts w:ascii="Times New Roman" w:hAnsi="Times New Roman" w:cs="Times New Roman"/>
        </w:rPr>
        <w:t xml:space="preserve"> with associated supplies</w:t>
      </w:r>
      <w:r>
        <w:rPr>
          <w:rFonts w:ascii="Times New Roman" w:hAnsi="Times New Roman" w:cs="Times New Roman"/>
        </w:rPr>
        <w:t xml:space="preserve"> would be needed. The total estimated costs for other DME is $6,000. Other patient care needs items that would be considered are toiletries, </w:t>
      </w:r>
      <w:r w:rsidRPr="00CA4A87">
        <w:rPr>
          <w:rFonts w:ascii="Times New Roman" w:hAnsi="Times New Roman" w:cs="Times New Roman"/>
          <w:noProof/>
        </w:rPr>
        <w:t>personal-protective</w:t>
      </w:r>
      <w:r>
        <w:rPr>
          <w:rFonts w:ascii="Times New Roman" w:hAnsi="Times New Roman" w:cs="Times New Roman"/>
        </w:rPr>
        <w:t xml:space="preserve"> equipment (PPE), and medical items such as </w:t>
      </w:r>
      <w:r w:rsidR="0045161E">
        <w:rPr>
          <w:rFonts w:ascii="Times New Roman" w:hAnsi="Times New Roman" w:cs="Times New Roman"/>
        </w:rPr>
        <w:t xml:space="preserve">tubing, </w:t>
      </w:r>
      <w:r>
        <w:rPr>
          <w:rFonts w:ascii="Times New Roman" w:hAnsi="Times New Roman" w:cs="Times New Roman"/>
        </w:rPr>
        <w:t>insulin syringes. Also, a hospital sheet bedding set was priced at $62.00 each, a traditional tie-back patient gown was priced at $16 each, and a microfiber reusable bed pillow was priced at $13 each (Vitality Medical, 2018). The total estimated for patient care items was $2,000.</w:t>
      </w:r>
    </w:p>
    <w:p w14:paraId="1D8427EB" w14:textId="78DEABCF" w:rsidR="00A21A68" w:rsidRDefault="00A21A68" w:rsidP="00A21A68">
      <w:r>
        <w:rPr>
          <w:rFonts w:ascii="Times New Roman" w:hAnsi="Times New Roman" w:cs="Times New Roman"/>
        </w:rPr>
        <w:lastRenderedPageBreak/>
        <w:t xml:space="preserve">Technological and office equipment must also be considered in the budget. The total estimated cost for these supplies and services was $16,000. Originally, it was considered to have a computer in each room, but due to cost, it was decided to have four mobile workstations. The cost for this would include a Clinton </w:t>
      </w:r>
      <w:proofErr w:type="spellStart"/>
      <w:r>
        <w:rPr>
          <w:rFonts w:ascii="Times New Roman" w:hAnsi="Times New Roman" w:cs="Times New Roman"/>
        </w:rPr>
        <w:t>tec</w:t>
      </w:r>
      <w:proofErr w:type="spellEnd"/>
      <w:r>
        <w:rPr>
          <w:rFonts w:ascii="Times New Roman" w:hAnsi="Times New Roman" w:cs="Times New Roman"/>
        </w:rPr>
        <w:t>-cart mobil</w:t>
      </w:r>
      <w:r w:rsidR="0045161E">
        <w:rPr>
          <w:rFonts w:ascii="Times New Roman" w:hAnsi="Times New Roman" w:cs="Times New Roman"/>
        </w:rPr>
        <w:t xml:space="preserve">e </w:t>
      </w:r>
      <w:r w:rsidR="0045161E" w:rsidRPr="00CA4A87">
        <w:rPr>
          <w:rFonts w:ascii="Times New Roman" w:hAnsi="Times New Roman" w:cs="Times New Roman"/>
          <w:noProof/>
        </w:rPr>
        <w:t>workstation</w:t>
      </w:r>
      <w:r w:rsidR="0045161E">
        <w:rPr>
          <w:rFonts w:ascii="Times New Roman" w:hAnsi="Times New Roman" w:cs="Times New Roman"/>
        </w:rPr>
        <w:t xml:space="preserve"> priced at $552</w:t>
      </w:r>
      <w:r>
        <w:rPr>
          <w:rFonts w:ascii="Times New Roman" w:hAnsi="Times New Roman" w:cs="Times New Roman"/>
        </w:rPr>
        <w:t xml:space="preserve"> </w:t>
      </w:r>
      <w:r>
        <w:t>and a Dell la</w:t>
      </w:r>
      <w:r w:rsidR="0045161E">
        <w:t xml:space="preserve">ptop computer priced at $800. </w:t>
      </w:r>
      <w:r w:rsidR="00394A65">
        <w:t>The nurses’ station</w:t>
      </w:r>
      <w:r>
        <w:t xml:space="preserve"> as well </w:t>
      </w:r>
      <w:r w:rsidR="00394A65">
        <w:t xml:space="preserve">as </w:t>
      </w:r>
      <w:r>
        <w:t>offices for the administrator and social worker would require the purchase of four L-desk</w:t>
      </w:r>
      <w:r w:rsidR="0045161E">
        <w:t>s with hutches priced at $929</w:t>
      </w:r>
      <w:r>
        <w:t xml:space="preserve"> each and a Dell all-in-one desktop computer price</w:t>
      </w:r>
      <w:r w:rsidR="0045161E">
        <w:t>d at $950</w:t>
      </w:r>
      <w:r>
        <w:t xml:space="preserve"> each. Other required items would be comput</w:t>
      </w:r>
      <w:r w:rsidR="0045161E">
        <w:t>er chairs each priced at $119, HP printer priced at $200</w:t>
      </w:r>
      <w:r>
        <w:t xml:space="preserve"> each, and an AT&amp;T expandable corded/cordless phone p</w:t>
      </w:r>
      <w:r w:rsidR="0045161E">
        <w:t>riced at $100</w:t>
      </w:r>
      <w:r>
        <w:t>. Internet, phone, and business solutions would be estimated at $1,000 per year. Other items taken into consideration would be ink cartridges, paper, tape, and other office supplies</w:t>
      </w:r>
      <w:r w:rsidR="0045161E">
        <w:t xml:space="preserve"> (National Business Furniture, 2018; Staples, 2018)</w:t>
      </w:r>
      <w:r>
        <w:t xml:space="preserve">. </w:t>
      </w:r>
    </w:p>
    <w:p w14:paraId="5AC2874F" w14:textId="40E74AC1" w:rsidR="00A21A68" w:rsidRPr="00394A65" w:rsidRDefault="00A21A68" w:rsidP="00394A65">
      <w:r>
        <w:t>Another service to consider for the future would be the purchase of televisions and a service provider for each patient room along with the waiting room. The cost for furniture for the waiting room and breakroom and the cost of landscaping would be factored into the cost per square foot of the build. Additionally, the potential for equipment donation is anothe</w:t>
      </w:r>
      <w:r w:rsidR="00394A65">
        <w:t xml:space="preserve">r option that can be explored. </w:t>
      </w:r>
    </w:p>
    <w:p w14:paraId="1AC6A5A6" w14:textId="57480EE5" w:rsidR="00E83D41" w:rsidRDefault="00E83D41" w:rsidP="00E83D41">
      <w:pPr>
        <w:pBdr>
          <w:top w:val="nil"/>
          <w:left w:val="nil"/>
          <w:bottom w:val="nil"/>
          <w:right w:val="nil"/>
          <w:between w:val="nil"/>
        </w:pBdr>
        <w:ind w:firstLine="0"/>
        <w:rPr>
          <w:rFonts w:ascii="Times New Roman" w:eastAsia="Times New Roman" w:hAnsi="Times New Roman" w:cs="Times New Roman"/>
          <w:b/>
          <w:color w:val="000000"/>
          <w:kern w:val="0"/>
          <w:lang w:val="en" w:eastAsia="en-US"/>
        </w:rPr>
      </w:pPr>
      <w:r>
        <w:rPr>
          <w:rFonts w:ascii="Times New Roman" w:eastAsia="Times New Roman" w:hAnsi="Times New Roman" w:cs="Times New Roman"/>
          <w:b/>
          <w:color w:val="000000"/>
          <w:kern w:val="0"/>
          <w:lang w:val="en" w:eastAsia="en-US"/>
        </w:rPr>
        <w:t>Legal</w:t>
      </w:r>
    </w:p>
    <w:p w14:paraId="234B19CA" w14:textId="4E07874D" w:rsidR="00394A65" w:rsidRDefault="00394A65" w:rsidP="00394A65">
      <w:r>
        <w:rPr>
          <w:rFonts w:ascii="Times New Roman" w:hAnsi="Times New Roman" w:cs="Times New Roman"/>
        </w:rPr>
        <w:t>Another significant part of the operational plan is the factors of</w:t>
      </w:r>
      <w:r w:rsidR="00DD33DB">
        <w:rPr>
          <w:rFonts w:ascii="Times New Roman" w:hAnsi="Times New Roman" w:cs="Times New Roman"/>
        </w:rPr>
        <w:t xml:space="preserve"> legality such as licensing/</w:t>
      </w:r>
      <w:r w:rsidR="0045161E">
        <w:rPr>
          <w:rFonts w:ascii="Times New Roman" w:hAnsi="Times New Roman" w:cs="Times New Roman"/>
        </w:rPr>
        <w:t>permit requirements and</w:t>
      </w:r>
      <w:r w:rsidR="00DD33DB">
        <w:rPr>
          <w:rFonts w:ascii="Times New Roman" w:hAnsi="Times New Roman" w:cs="Times New Roman"/>
        </w:rPr>
        <w:t>/or</w:t>
      </w:r>
      <w:r w:rsidR="0045161E">
        <w:rPr>
          <w:rFonts w:ascii="Times New Roman" w:hAnsi="Times New Roman" w:cs="Times New Roman"/>
        </w:rPr>
        <w:t xml:space="preserve"> </w:t>
      </w:r>
      <w:r w:rsidR="00DD33DB">
        <w:rPr>
          <w:rFonts w:ascii="Times New Roman" w:hAnsi="Times New Roman" w:cs="Times New Roman"/>
        </w:rPr>
        <w:t xml:space="preserve">environmental or other </w:t>
      </w:r>
      <w:r>
        <w:rPr>
          <w:rFonts w:ascii="Times New Roman" w:hAnsi="Times New Roman" w:cs="Times New Roman"/>
        </w:rPr>
        <w:t xml:space="preserve">special regulations. The intent of the </w:t>
      </w:r>
      <w:r w:rsidR="00DD33DB">
        <w:rPr>
          <w:rFonts w:ascii="Times New Roman" w:hAnsi="Times New Roman" w:cs="Times New Roman"/>
        </w:rPr>
        <w:t>Lincoln Serenity Garden Hospice House</w:t>
      </w:r>
      <w:r>
        <w:rPr>
          <w:rFonts w:ascii="Times New Roman" w:hAnsi="Times New Roman" w:cs="Times New Roman"/>
        </w:rPr>
        <w:t xml:space="preserve"> is to function as a not-for-profit organization as there are multiple benefits that come with this determination. A not-for-profit </w:t>
      </w:r>
      <w:r>
        <w:t xml:space="preserve">provides an organizational structure that allows a group of people, who have similar interests, to carry out a stated mission and conduct their business affairs in support of that mission in a responsible </w:t>
      </w:r>
      <w:r>
        <w:lastRenderedPageBreak/>
        <w:t>manner (Jaeger, 2017). According to Jaeger (2017), the Secretary of State acknowledges and issues a certificate of incorporation when the submitted articles of incorporation have met all the requirements of law. Additionally, a not-for-profit corporation must maintain a commercial or non</w:t>
      </w:r>
      <w:r w:rsidR="00DD33DB">
        <w:t xml:space="preserve">commercial registered agent with an </w:t>
      </w:r>
      <w:r>
        <w:t xml:space="preserve">address in </w:t>
      </w:r>
      <w:r w:rsidR="00DD33DB">
        <w:t>ND. T</w:t>
      </w:r>
      <w:r>
        <w:t xml:space="preserve">his agent would </w:t>
      </w:r>
      <w:r w:rsidRPr="00CA4A87">
        <w:rPr>
          <w:noProof/>
        </w:rPr>
        <w:t>serve</w:t>
      </w:r>
      <w:r>
        <w:t xml:space="preserve"> as the official contact person for the corporation for service of any process, notice, or demand (Jaeger, 2017). For our hospice house, we have chosen our agent to be a domestic limited liability company (LLC) since it falls under the classification of a noncommercial registered agent. </w:t>
      </w:r>
    </w:p>
    <w:p w14:paraId="42F8A344" w14:textId="13C9E78B" w:rsidR="00394A65" w:rsidRDefault="00394A65" w:rsidP="00394A65">
      <w:pPr>
        <w:rPr>
          <w:rFonts w:ascii="Times New Roman" w:hAnsi="Times New Roman" w:cs="Times New Roman"/>
        </w:rPr>
      </w:pPr>
      <w:r>
        <w:rPr>
          <w:rFonts w:ascii="Times New Roman" w:hAnsi="Times New Roman" w:cs="Times New Roman"/>
        </w:rPr>
        <w:t xml:space="preserve">According to the North Dakota Secretary of State (2018), </w:t>
      </w:r>
      <w:r w:rsidRPr="00CA4A87">
        <w:rPr>
          <w:rFonts w:ascii="Times New Roman" w:hAnsi="Times New Roman" w:cs="Times New Roman"/>
          <w:noProof/>
        </w:rPr>
        <w:t>a</w:t>
      </w:r>
      <w:r w:rsidR="00CA4A87">
        <w:rPr>
          <w:rFonts w:ascii="Times New Roman" w:hAnsi="Times New Roman" w:cs="Times New Roman"/>
          <w:noProof/>
        </w:rPr>
        <w:t>n</w:t>
      </w:r>
      <w:r w:rsidRPr="00CA4A87">
        <w:rPr>
          <w:rFonts w:ascii="Times New Roman" w:hAnsi="Times New Roman" w:cs="Times New Roman"/>
          <w:noProof/>
        </w:rPr>
        <w:t xml:space="preserve"> LLC’s</w:t>
      </w:r>
      <w:r>
        <w:rPr>
          <w:rFonts w:ascii="Times New Roman" w:hAnsi="Times New Roman" w:cs="Times New Roman"/>
        </w:rPr>
        <w:t xml:space="preserve"> existence begins after the articles of organization are filed with the Secretary of State, and he or she grants a charter that legally recognizes the LLC as a separate legal entity having its own rights, privileges, and liabilities distinct from those of its members. The form for submission of LLC </w:t>
      </w:r>
      <w:r w:rsidR="00DD33DB">
        <w:rPr>
          <w:rFonts w:ascii="Times New Roman" w:hAnsi="Times New Roman" w:cs="Times New Roman"/>
        </w:rPr>
        <w:t xml:space="preserve">requested from the </w:t>
      </w:r>
      <w:r>
        <w:rPr>
          <w:rFonts w:ascii="Times New Roman" w:hAnsi="Times New Roman" w:cs="Times New Roman"/>
        </w:rPr>
        <w:t xml:space="preserve">Secretary of State (n.d.), and submission includes a one-time $135 filing. </w:t>
      </w:r>
    </w:p>
    <w:p w14:paraId="132917E7" w14:textId="399191BF" w:rsidR="00394A65" w:rsidRDefault="00394A65" w:rsidP="00394A65">
      <w:pPr>
        <w:rPr>
          <w:rFonts w:ascii="Times New Roman" w:hAnsi="Times New Roman" w:cs="Times New Roman"/>
        </w:rPr>
      </w:pPr>
      <w:r>
        <w:rPr>
          <w:rFonts w:ascii="Times New Roman" w:hAnsi="Times New Roman" w:cs="Times New Roman"/>
        </w:rPr>
        <w:t xml:space="preserve">North Dakota (2006) also requires that a potential business must have a valid Federal Employer ID Number (FEIN) from the (Internal Revenue Service) IRS before being able to register the type of business in the state. The IRS (2017), provides a guide and link on applying for </w:t>
      </w:r>
      <w:r w:rsidRPr="007F7B2C">
        <w:rPr>
          <w:rFonts w:ascii="Times New Roman" w:hAnsi="Times New Roman" w:cs="Times New Roman"/>
          <w:noProof/>
        </w:rPr>
        <w:t xml:space="preserve">a </w:t>
      </w:r>
      <w:r w:rsidR="004A603A" w:rsidRPr="007F7B2C">
        <w:rPr>
          <w:rFonts w:ascii="Times New Roman" w:hAnsi="Times New Roman" w:cs="Times New Roman"/>
          <w:noProof/>
        </w:rPr>
        <w:t>FEIN</w:t>
      </w:r>
      <w:r w:rsidR="004A603A">
        <w:rPr>
          <w:rFonts w:ascii="Times New Roman" w:hAnsi="Times New Roman" w:cs="Times New Roman"/>
        </w:rPr>
        <w:t xml:space="preserve">. This guide </w:t>
      </w:r>
      <w:r>
        <w:rPr>
          <w:rFonts w:ascii="Times New Roman" w:hAnsi="Times New Roman" w:cs="Times New Roman"/>
        </w:rPr>
        <w:t xml:space="preserve">mentions that if the form is filed electronically, and the information is validated during the online session, then </w:t>
      </w:r>
      <w:r w:rsidRPr="007F7B2C">
        <w:rPr>
          <w:rFonts w:ascii="Times New Roman" w:hAnsi="Times New Roman" w:cs="Times New Roman"/>
          <w:noProof/>
        </w:rPr>
        <w:t xml:space="preserve">a </w:t>
      </w:r>
      <w:r w:rsidR="004A603A" w:rsidRPr="007F7B2C">
        <w:rPr>
          <w:rFonts w:ascii="Times New Roman" w:hAnsi="Times New Roman" w:cs="Times New Roman"/>
          <w:noProof/>
        </w:rPr>
        <w:t>F</w:t>
      </w:r>
      <w:r w:rsidRPr="007F7B2C">
        <w:rPr>
          <w:rFonts w:ascii="Times New Roman" w:hAnsi="Times New Roman" w:cs="Times New Roman"/>
          <w:noProof/>
        </w:rPr>
        <w:t>EIN</w:t>
      </w:r>
      <w:r>
        <w:rPr>
          <w:rFonts w:ascii="Times New Roman" w:hAnsi="Times New Roman" w:cs="Times New Roman"/>
        </w:rPr>
        <w:t xml:space="preserve"> can be issued immediately. There are also multiple other obligations as an employer that the State of North Dakota (2006) references </w:t>
      </w:r>
      <w:r w:rsidRPr="007F7B2C">
        <w:rPr>
          <w:rFonts w:ascii="Times New Roman" w:hAnsi="Times New Roman" w:cs="Times New Roman"/>
          <w:noProof/>
        </w:rPr>
        <w:t>including</w:t>
      </w:r>
      <w:r>
        <w:rPr>
          <w:rFonts w:ascii="Times New Roman" w:hAnsi="Times New Roman" w:cs="Times New Roman"/>
        </w:rPr>
        <w:t xml:space="preserve"> department of labor requirements, income tax withholding guidelines and registration, North Dakota child support employer information, unemployment insurance tax requirements, and workforce safety and insurance.</w:t>
      </w:r>
    </w:p>
    <w:p w14:paraId="2A86B144" w14:textId="5F5D8BA3" w:rsidR="00394A65" w:rsidRDefault="00394A65" w:rsidP="00394A65">
      <w:r>
        <w:t xml:space="preserve">The </w:t>
      </w:r>
      <w:r w:rsidR="00DD33DB">
        <w:t>ND</w:t>
      </w:r>
      <w:r>
        <w:t xml:space="preserve"> legislative branch has </w:t>
      </w:r>
      <w:r w:rsidRPr="007F7B2C">
        <w:rPr>
          <w:noProof/>
        </w:rPr>
        <w:t>century</w:t>
      </w:r>
      <w:r>
        <w:t xml:space="preserve"> and administrative codes fo</w:t>
      </w:r>
      <w:r w:rsidR="004A603A">
        <w:t>r health and safety requirements</w:t>
      </w:r>
      <w:r>
        <w:t xml:space="preserve">. The two that affect hospice programs are located under Chapter 23-17.4 (North </w:t>
      </w:r>
      <w:r>
        <w:lastRenderedPageBreak/>
        <w:t>Dakota Century Code, n.d.) and Chapter 33-03-15 (North Dakota Administrative Code, n.d.) which describe in great detail stipulations, expectations, and requirements for any hospice program. For example, the North Dakota Department of Health (2017) requires a separate application for those specifically seeking to operate a hospice program</w:t>
      </w:r>
      <w:r w:rsidR="004A603A">
        <w:t>.</w:t>
      </w:r>
      <w:r w:rsidR="008D73B5">
        <w:t xml:space="preserve"> Part of the requirement is to include a National Provider Identifier (NPI); which can be applied for through the Department of Health and Human Services (2016). This requirement is a standard required by the Health Insurance Portability and Accountability Act (HIPAA) </w:t>
      </w:r>
      <w:r>
        <w:t xml:space="preserve">(Centers for Medicare and Medicaid Services, 2015). </w:t>
      </w:r>
    </w:p>
    <w:p w14:paraId="02705677" w14:textId="2D3F4E26" w:rsidR="00394A65" w:rsidRPr="00BA0F24" w:rsidRDefault="00394A65" w:rsidP="00BA0F24">
      <w:r>
        <w:t>In planning for a new build, there are other</w:t>
      </w:r>
      <w:r w:rsidR="004A603A">
        <w:t xml:space="preserve"> legal</w:t>
      </w:r>
      <w:r>
        <w:t xml:space="preserve"> items to consider. For </w:t>
      </w:r>
      <w:r w:rsidR="004A603A">
        <w:t xml:space="preserve">example, North Dakota offers </w:t>
      </w:r>
      <w:r>
        <w:t>incentive</w:t>
      </w:r>
      <w:r w:rsidR="004A603A">
        <w:t>s</w:t>
      </w:r>
      <w:r>
        <w:t xml:space="preserve"> on property tax for new or expanding businesses. The application would b</w:t>
      </w:r>
      <w:r w:rsidR="004A603A">
        <w:t xml:space="preserve">e submitted to the city auditor </w:t>
      </w:r>
      <w:r>
        <w:t>(</w:t>
      </w:r>
      <w:proofErr w:type="spellStart"/>
      <w:r>
        <w:t>Rauschenberger</w:t>
      </w:r>
      <w:proofErr w:type="spellEnd"/>
      <w:r>
        <w:t>, 2014). Th</w:t>
      </w:r>
      <w:r w:rsidR="004A603A">
        <w:t xml:space="preserve">e Small Business Administration </w:t>
      </w:r>
      <w:r>
        <w:t xml:space="preserve">(2016) provides a checklist for those who look to start a business in </w:t>
      </w:r>
      <w:r w:rsidR="00DD33DB">
        <w:t>ND</w:t>
      </w:r>
      <w:r w:rsidR="00364E27">
        <w:t xml:space="preserve">. The checklist </w:t>
      </w:r>
      <w:r>
        <w:t>includes other special regulations such as contacting the United States patent and trademark office, copyright office, and all of the regulations that come with hiring employees. Also, the Environmental Protection Agency (2017) provides links for the laws and regulations as well as compliance guides for new construction sites which include the following affected areas: air, general, lead, waste, and water. Each of these categories would need to be explored in order to comply with environmental regulations relating to new construction.</w:t>
      </w:r>
    </w:p>
    <w:p w14:paraId="7BB04C96" w14:textId="2E1B61F0" w:rsidR="00BD6A78" w:rsidRDefault="00BD6A78" w:rsidP="00BD6A78">
      <w:pPr>
        <w:pStyle w:val="Title2"/>
        <w:rPr>
          <w:b/>
        </w:rPr>
      </w:pPr>
      <w:r w:rsidRPr="00BD6A78">
        <w:rPr>
          <w:b/>
        </w:rPr>
        <w:t>Financial Plans</w:t>
      </w:r>
    </w:p>
    <w:p w14:paraId="784C3B0C" w14:textId="7AD855D7" w:rsidR="00DD33DB" w:rsidRPr="00E36F13" w:rsidRDefault="00E36F13" w:rsidP="00DD33DB">
      <w:pPr>
        <w:spacing w:after="160"/>
        <w:rPr>
          <w:rFonts w:ascii="Times New Roman" w:eastAsia="Times New Roman" w:hAnsi="Times New Roman" w:cs="Times New Roman"/>
          <w:color w:val="000000"/>
          <w:kern w:val="0"/>
          <w:lang w:val="en" w:eastAsia="en-US"/>
        </w:rPr>
      </w:pPr>
      <w:r w:rsidRPr="00E36F13">
        <w:rPr>
          <w:rFonts w:ascii="Times New Roman" w:eastAsia="Times New Roman" w:hAnsi="Times New Roman" w:cs="Times New Roman"/>
          <w:color w:val="000000"/>
          <w:kern w:val="0"/>
          <w:lang w:val="en" w:eastAsia="en-US"/>
        </w:rPr>
        <w:t xml:space="preserve">The purpose of the financial analysis is to determine if the organization will be financially sound enough to fulfill the mission of caring for hospice patients. For this business plan, startup costs, staffing schedule grid, salary estimates, pro forma, cash flow and break-even analysis </w:t>
      </w:r>
      <w:r w:rsidR="00DD33DB">
        <w:rPr>
          <w:rFonts w:ascii="Times New Roman" w:eastAsia="Times New Roman" w:hAnsi="Times New Roman" w:cs="Times New Roman"/>
          <w:color w:val="000000"/>
          <w:kern w:val="0"/>
          <w:lang w:val="en" w:eastAsia="en-US"/>
        </w:rPr>
        <w:t xml:space="preserve">would be used and are estimated within this business plan </w:t>
      </w:r>
      <w:r w:rsidRPr="00E36F13">
        <w:rPr>
          <w:rFonts w:ascii="Times New Roman" w:eastAsia="Times New Roman" w:hAnsi="Times New Roman" w:cs="Times New Roman"/>
          <w:color w:val="000000"/>
          <w:kern w:val="0"/>
          <w:lang w:val="en" w:eastAsia="en-US"/>
        </w:rPr>
        <w:t>to make this determination.</w:t>
      </w:r>
    </w:p>
    <w:p w14:paraId="6B890C00" w14:textId="538D99A6" w:rsidR="00E36F13" w:rsidRDefault="00E36F13" w:rsidP="00E36F13">
      <w:pPr>
        <w:pStyle w:val="Title2"/>
        <w:jc w:val="left"/>
        <w:rPr>
          <w:b/>
        </w:rPr>
      </w:pPr>
      <w:r>
        <w:rPr>
          <w:b/>
        </w:rPr>
        <w:lastRenderedPageBreak/>
        <w:t>Budget Estimates</w:t>
      </w:r>
    </w:p>
    <w:p w14:paraId="0548FF49" w14:textId="3D7C7B84" w:rsidR="00E36F13" w:rsidRDefault="00E36F13" w:rsidP="00796225">
      <w:pPr>
        <w:spacing w:after="160"/>
        <w:rPr>
          <w:rFonts w:ascii="Times New Roman" w:eastAsia="Times New Roman" w:hAnsi="Times New Roman" w:cs="Times New Roman"/>
          <w:color w:val="000000"/>
          <w:kern w:val="0"/>
          <w:lang w:val="en" w:eastAsia="en-US"/>
        </w:rPr>
      </w:pPr>
      <w:r w:rsidRPr="00E36F13">
        <w:rPr>
          <w:rFonts w:ascii="Times New Roman" w:eastAsia="Times New Roman" w:hAnsi="Times New Roman" w:cs="Times New Roman"/>
          <w:color w:val="000000"/>
          <w:kern w:val="0"/>
          <w:highlight w:val="white"/>
          <w:lang w:val="en" w:eastAsia="en-US"/>
        </w:rPr>
        <w:t>Startup costs</w:t>
      </w:r>
      <w:r w:rsidRPr="00E36F13">
        <w:rPr>
          <w:rFonts w:ascii="Times New Roman" w:eastAsia="Times New Roman" w:hAnsi="Times New Roman" w:cs="Times New Roman"/>
          <w:b/>
          <w:color w:val="000000"/>
          <w:kern w:val="0"/>
          <w:highlight w:val="white"/>
          <w:lang w:val="en" w:eastAsia="en-US"/>
        </w:rPr>
        <w:t> </w:t>
      </w:r>
      <w:r w:rsidRPr="00E36F13">
        <w:rPr>
          <w:rFonts w:ascii="Times New Roman" w:eastAsia="Times New Roman" w:hAnsi="Times New Roman" w:cs="Times New Roman"/>
          <w:color w:val="000000"/>
          <w:kern w:val="0"/>
          <w:highlight w:val="white"/>
          <w:lang w:val="en" w:eastAsia="en-US"/>
        </w:rPr>
        <w:t>are the costs associated solely with the implementation of a plan, project, or business. Startup costs typical</w:t>
      </w:r>
      <w:r w:rsidRPr="00E36F13">
        <w:rPr>
          <w:rFonts w:ascii="Times New Roman" w:eastAsia="Times New Roman" w:hAnsi="Times New Roman" w:cs="Times New Roman"/>
          <w:color w:val="000000"/>
          <w:kern w:val="0"/>
          <w:lang w:val="en" w:eastAsia="en-US"/>
        </w:rPr>
        <w:t>ly represent the costs incurred prior to the realization of benefits from the plan, project or business (Schmidt, n.d.).</w:t>
      </w:r>
      <w:bookmarkStart w:id="0" w:name="_gjdgxs" w:colFirst="0" w:colLast="0"/>
      <w:bookmarkEnd w:id="0"/>
      <w:r>
        <w:rPr>
          <w:rFonts w:ascii="Times New Roman" w:eastAsia="Times New Roman" w:hAnsi="Times New Roman" w:cs="Times New Roman"/>
          <w:color w:val="000000"/>
          <w:kern w:val="0"/>
          <w:lang w:val="en" w:eastAsia="en-US"/>
        </w:rPr>
        <w:t xml:space="preserve"> </w:t>
      </w:r>
      <w:r w:rsidRPr="00E36F13">
        <w:rPr>
          <w:rFonts w:ascii="Times New Roman" w:eastAsia="Times New Roman" w:hAnsi="Times New Roman" w:cs="Times New Roman"/>
          <w:color w:val="000000"/>
          <w:kern w:val="0"/>
          <w:lang w:val="en" w:eastAsia="en-US"/>
        </w:rPr>
        <w:t>In the startup cost analysis</w:t>
      </w:r>
      <w:r w:rsidR="00137B11">
        <w:rPr>
          <w:rFonts w:ascii="Times New Roman" w:eastAsia="Times New Roman" w:hAnsi="Times New Roman" w:cs="Times New Roman"/>
          <w:color w:val="000000"/>
          <w:kern w:val="0"/>
          <w:lang w:val="en" w:eastAsia="en-US"/>
        </w:rPr>
        <w:t xml:space="preserve"> (Appendix C)</w:t>
      </w:r>
      <w:r w:rsidRPr="00E36F13">
        <w:rPr>
          <w:rFonts w:ascii="Times New Roman" w:eastAsia="Times New Roman" w:hAnsi="Times New Roman" w:cs="Times New Roman"/>
          <w:color w:val="000000"/>
          <w:kern w:val="0"/>
          <w:lang w:val="en" w:eastAsia="en-US"/>
        </w:rPr>
        <w:t xml:space="preserve"> the estimates of funds were compared to the expenses required to build and open the Lincoln Serenity</w:t>
      </w:r>
      <w:r>
        <w:rPr>
          <w:rFonts w:ascii="Times New Roman" w:eastAsia="Times New Roman" w:hAnsi="Times New Roman" w:cs="Times New Roman"/>
          <w:color w:val="000000"/>
          <w:kern w:val="0"/>
          <w:lang w:val="en" w:eastAsia="en-US"/>
        </w:rPr>
        <w:t xml:space="preserve"> </w:t>
      </w:r>
      <w:r w:rsidRPr="00E36F13">
        <w:rPr>
          <w:rFonts w:ascii="Times New Roman" w:eastAsia="Times New Roman" w:hAnsi="Times New Roman" w:cs="Times New Roman"/>
          <w:color w:val="000000"/>
          <w:kern w:val="0"/>
          <w:lang w:val="en" w:eastAsia="en-US"/>
        </w:rPr>
        <w:t xml:space="preserve">Garden Hospice House. To calculate the amount of funding, the assumption was made that $150,000 was raised in a dinner/auction event. Funds are also available from benefactors in the amount of $350,000 in honor of loved ones. The monies needed to purchase the land and build the facility will be obtained from a business loan. </w:t>
      </w:r>
    </w:p>
    <w:p w14:paraId="7A4C45B3" w14:textId="22394F75" w:rsidR="00E36F13" w:rsidRDefault="00E36F13" w:rsidP="00463DC3">
      <w:pPr>
        <w:spacing w:after="160"/>
        <w:rPr>
          <w:rFonts w:ascii="Times New Roman" w:eastAsia="Times New Roman" w:hAnsi="Times New Roman" w:cs="Times New Roman"/>
          <w:color w:val="000000"/>
          <w:kern w:val="0"/>
          <w:lang w:val="en" w:eastAsia="en-US"/>
        </w:rPr>
      </w:pPr>
      <w:r w:rsidRPr="00E36F13">
        <w:rPr>
          <w:rFonts w:ascii="Times New Roman" w:eastAsia="Times New Roman" w:hAnsi="Times New Roman" w:cs="Times New Roman"/>
          <w:color w:val="000000"/>
          <w:kern w:val="0"/>
          <w:lang w:val="en" w:eastAsia="en-US"/>
        </w:rPr>
        <w:t xml:space="preserve">The Lincoln Serenity Garden Hospice House will be a not-for-profit healthcare provider.  As such, loans will be explored to determine </w:t>
      </w:r>
      <w:r w:rsidR="00D96A33">
        <w:rPr>
          <w:rFonts w:ascii="Times New Roman" w:eastAsia="Times New Roman" w:hAnsi="Times New Roman" w:cs="Times New Roman"/>
          <w:color w:val="000000"/>
          <w:kern w:val="0"/>
          <w:lang w:val="en" w:eastAsia="en-US"/>
        </w:rPr>
        <w:t xml:space="preserve">if a low or no-interest rate are </w:t>
      </w:r>
      <w:r w:rsidRPr="00E36F13">
        <w:rPr>
          <w:rFonts w:ascii="Times New Roman" w:eastAsia="Times New Roman" w:hAnsi="Times New Roman" w:cs="Times New Roman"/>
          <w:color w:val="000000"/>
          <w:kern w:val="0"/>
          <w:lang w:val="en" w:eastAsia="en-US"/>
        </w:rPr>
        <w:t>available. The interest rate used for the amortization of the loan</w:t>
      </w:r>
      <w:r w:rsidR="00137B11">
        <w:rPr>
          <w:rFonts w:ascii="Times New Roman" w:eastAsia="Times New Roman" w:hAnsi="Times New Roman" w:cs="Times New Roman"/>
          <w:color w:val="000000"/>
          <w:kern w:val="0"/>
          <w:lang w:val="en" w:eastAsia="en-US"/>
        </w:rPr>
        <w:t xml:space="preserve"> (Appendix D</w:t>
      </w:r>
      <w:r w:rsidR="00D96A33">
        <w:rPr>
          <w:rFonts w:ascii="Times New Roman" w:eastAsia="Times New Roman" w:hAnsi="Times New Roman" w:cs="Times New Roman"/>
          <w:color w:val="000000"/>
          <w:kern w:val="0"/>
          <w:lang w:val="en" w:eastAsia="en-US"/>
        </w:rPr>
        <w:t>)</w:t>
      </w:r>
      <w:r w:rsidRPr="00E36F13">
        <w:rPr>
          <w:rFonts w:ascii="Times New Roman" w:eastAsia="Times New Roman" w:hAnsi="Times New Roman" w:cs="Times New Roman"/>
          <w:color w:val="000000"/>
          <w:kern w:val="0"/>
          <w:lang w:val="en" w:eastAsia="en-US"/>
        </w:rPr>
        <w:t xml:space="preserve"> to determine monthly payment will be 3.8% current commercial interest rate</w:t>
      </w:r>
      <w:r w:rsidR="00D96A33">
        <w:rPr>
          <w:rFonts w:ascii="Times New Roman" w:eastAsia="Times New Roman" w:hAnsi="Times New Roman" w:cs="Times New Roman"/>
          <w:color w:val="000000"/>
          <w:kern w:val="0"/>
          <w:lang w:val="en" w:eastAsia="en-US"/>
        </w:rPr>
        <w:t xml:space="preserve"> (Average Commercial</w:t>
      </w:r>
      <w:r w:rsidRPr="00E36F13">
        <w:rPr>
          <w:rFonts w:ascii="Times New Roman" w:eastAsia="Times New Roman" w:hAnsi="Times New Roman" w:cs="Times New Roman"/>
          <w:color w:val="000000"/>
          <w:kern w:val="0"/>
          <w:lang w:val="en" w:eastAsia="en-US"/>
        </w:rPr>
        <w:t>, n.d.).</w:t>
      </w:r>
      <w:r w:rsidRPr="00E36F13">
        <w:rPr>
          <w:rFonts w:ascii="Times New Roman" w:eastAsia="Times New Roman" w:hAnsi="Times New Roman" w:cs="Times New Roman"/>
          <w:b/>
          <w:color w:val="000000"/>
          <w:kern w:val="0"/>
          <w:lang w:val="en" w:eastAsia="en-US"/>
        </w:rPr>
        <w:t xml:space="preserve"> </w:t>
      </w:r>
      <w:r w:rsidRPr="00E36F13">
        <w:rPr>
          <w:rFonts w:ascii="Times New Roman" w:eastAsia="Times New Roman" w:hAnsi="Times New Roman" w:cs="Times New Roman"/>
          <w:color w:val="000000"/>
          <w:kern w:val="0"/>
          <w:lang w:val="en" w:eastAsia="en-US"/>
        </w:rPr>
        <w:t xml:space="preserve">The </w:t>
      </w:r>
      <w:r w:rsidR="007F7B2C">
        <w:rPr>
          <w:rFonts w:ascii="Times New Roman" w:eastAsia="Times New Roman" w:hAnsi="Times New Roman" w:cs="Times New Roman"/>
          <w:noProof/>
          <w:color w:val="000000"/>
          <w:kern w:val="0"/>
          <w:lang w:val="en" w:eastAsia="en-US"/>
        </w:rPr>
        <w:t>number</w:t>
      </w:r>
      <w:r w:rsidRPr="00E36F13">
        <w:rPr>
          <w:rFonts w:ascii="Times New Roman" w:eastAsia="Times New Roman" w:hAnsi="Times New Roman" w:cs="Times New Roman"/>
          <w:color w:val="000000"/>
          <w:kern w:val="0"/>
          <w:lang w:val="en" w:eastAsia="en-US"/>
        </w:rPr>
        <w:t xml:space="preserve"> of funds requested in the loan will equate to the purchase of the land and building cost plus contingency monies. This is a total of $6.5 million. The estimates of expenses in the business plan were based on research of the national averages when available. The estimated expenses were as follows: building/land expense of $5,850,000, capital expenses of $163,000, location/administration expenses of $147,373, opening inventory of $23,500, advertising/fundraising of $75,000, and 10% contingency. The startup funds minus startup expenses </w:t>
      </w:r>
      <w:r w:rsidRPr="007F7B2C">
        <w:rPr>
          <w:rFonts w:ascii="Times New Roman" w:eastAsia="Times New Roman" w:hAnsi="Times New Roman" w:cs="Times New Roman"/>
          <w:noProof/>
          <w:color w:val="000000"/>
          <w:kern w:val="0"/>
          <w:lang w:val="en" w:eastAsia="en-US"/>
        </w:rPr>
        <w:t>result</w:t>
      </w:r>
      <w:r w:rsidRPr="00E36F13">
        <w:rPr>
          <w:rFonts w:ascii="Times New Roman" w:eastAsia="Times New Roman" w:hAnsi="Times New Roman" w:cs="Times New Roman"/>
          <w:color w:val="000000"/>
          <w:kern w:val="0"/>
          <w:lang w:val="en" w:eastAsia="en-US"/>
        </w:rPr>
        <w:t xml:space="preserve"> in a projected $</w:t>
      </w:r>
      <w:r w:rsidR="00463DC3">
        <w:rPr>
          <w:rFonts w:ascii="Times New Roman" w:eastAsia="Times New Roman" w:hAnsi="Times New Roman" w:cs="Times New Roman"/>
          <w:color w:val="000000"/>
          <w:kern w:val="0"/>
          <w:lang w:val="en" w:eastAsia="en-US"/>
        </w:rPr>
        <w:t xml:space="preserve">156,127 </w:t>
      </w:r>
      <w:r w:rsidR="00796225">
        <w:rPr>
          <w:rFonts w:ascii="Times New Roman" w:eastAsia="Times New Roman" w:hAnsi="Times New Roman" w:cs="Times New Roman"/>
          <w:color w:val="000000"/>
          <w:kern w:val="0"/>
          <w:lang w:val="en" w:eastAsia="en-US"/>
        </w:rPr>
        <w:t>cash on hand at opening (Appendix C</w:t>
      </w:r>
      <w:r w:rsidR="00463DC3">
        <w:rPr>
          <w:rFonts w:ascii="Times New Roman" w:eastAsia="Times New Roman" w:hAnsi="Times New Roman" w:cs="Times New Roman"/>
          <w:color w:val="000000"/>
          <w:kern w:val="0"/>
          <w:lang w:val="en" w:eastAsia="en-US"/>
        </w:rPr>
        <w:t>).</w:t>
      </w:r>
    </w:p>
    <w:p w14:paraId="68FD96B3" w14:textId="6E4CF121" w:rsidR="00463DC3" w:rsidRDefault="00463DC3" w:rsidP="00463DC3">
      <w:pPr>
        <w:spacing w:after="160"/>
        <w:ind w:firstLine="0"/>
        <w:rPr>
          <w:rFonts w:ascii="Times New Roman" w:eastAsia="Times New Roman" w:hAnsi="Times New Roman" w:cs="Times New Roman"/>
          <w:b/>
          <w:color w:val="000000"/>
          <w:kern w:val="0"/>
          <w:lang w:val="en" w:eastAsia="en-US"/>
        </w:rPr>
      </w:pPr>
      <w:r>
        <w:rPr>
          <w:rFonts w:ascii="Times New Roman" w:eastAsia="Times New Roman" w:hAnsi="Times New Roman" w:cs="Times New Roman"/>
          <w:b/>
          <w:color w:val="000000"/>
          <w:kern w:val="0"/>
          <w:lang w:val="en" w:eastAsia="en-US"/>
        </w:rPr>
        <w:t>Pro Forma</w:t>
      </w:r>
    </w:p>
    <w:p w14:paraId="6EDFE30E" w14:textId="0E8B0497" w:rsidR="00463DC3" w:rsidRDefault="00463DC3" w:rsidP="00463DC3">
      <w:pPr>
        <w:rPr>
          <w:rFonts w:ascii="Times New Roman" w:eastAsia="Times New Roman" w:hAnsi="Times New Roman" w:cs="Times New Roman"/>
        </w:rPr>
      </w:pPr>
      <w:r>
        <w:rPr>
          <w:rFonts w:ascii="Times New Roman" w:eastAsia="Times New Roman" w:hAnsi="Times New Roman" w:cs="Times New Roman"/>
        </w:rPr>
        <w:t xml:space="preserve">According to Finkler, Kovner, and Jones (2013), Pro forma financial statements are predictions of what the financials for the project or program will appear in the future. These </w:t>
      </w:r>
      <w:r>
        <w:rPr>
          <w:rFonts w:ascii="Times New Roman" w:eastAsia="Times New Roman" w:hAnsi="Times New Roman" w:cs="Times New Roman"/>
        </w:rPr>
        <w:lastRenderedPageBreak/>
        <w:t xml:space="preserve">financial statements provide an opportunity to view a more comprehensive summary of the financial elements of the plan </w:t>
      </w:r>
      <w:r w:rsidRPr="007F7B2C">
        <w:rPr>
          <w:rFonts w:ascii="Times New Roman" w:eastAsia="Times New Roman" w:hAnsi="Times New Roman" w:cs="Times New Roman"/>
          <w:noProof/>
        </w:rPr>
        <w:t>than</w:t>
      </w:r>
      <w:r>
        <w:rPr>
          <w:rFonts w:ascii="Times New Roman" w:eastAsia="Times New Roman" w:hAnsi="Times New Roman" w:cs="Times New Roman"/>
        </w:rPr>
        <w:t xml:space="preserve"> is provided by the operating budget. The key financial statements are projected for each year into the future. These projections usually run for 3 to 5 years. </w:t>
      </w:r>
    </w:p>
    <w:p w14:paraId="2DE2FE43" w14:textId="31B7B3C4" w:rsidR="00463DC3" w:rsidRDefault="00463DC3" w:rsidP="00463DC3">
      <w:pPr>
        <w:rPr>
          <w:rFonts w:ascii="Times New Roman" w:eastAsia="Times New Roman" w:hAnsi="Times New Roman" w:cs="Times New Roman"/>
        </w:rPr>
      </w:pPr>
      <w:r>
        <w:rPr>
          <w:rFonts w:ascii="Times New Roman" w:eastAsia="Times New Roman" w:hAnsi="Times New Roman" w:cs="Times New Roman"/>
        </w:rPr>
        <w:t>The pro forma (</w:t>
      </w:r>
      <w:r w:rsidR="00796225">
        <w:rPr>
          <w:rFonts w:ascii="Times New Roman" w:eastAsia="Times New Roman" w:hAnsi="Times New Roman" w:cs="Times New Roman"/>
        </w:rPr>
        <w:t>Appendix E</w:t>
      </w:r>
      <w:r>
        <w:rPr>
          <w:rFonts w:ascii="Times New Roman" w:eastAsia="Times New Roman" w:hAnsi="Times New Roman" w:cs="Times New Roman"/>
        </w:rPr>
        <w:t xml:space="preserve">) for the Lincoln Serenity Garden Hospice House was developed incorporating figures from the startup cost spreadsheet, equipment depreciation, bad debt/charity care, and reimbursement per patient day. Patient revenue was calculated based </w:t>
      </w:r>
      <w:r w:rsidRPr="007F7B2C">
        <w:rPr>
          <w:rFonts w:ascii="Times New Roman" w:eastAsia="Times New Roman" w:hAnsi="Times New Roman" w:cs="Times New Roman"/>
          <w:noProof/>
        </w:rPr>
        <w:t>on</w:t>
      </w:r>
      <w:r>
        <w:rPr>
          <w:rFonts w:ascii="Times New Roman" w:eastAsia="Times New Roman" w:hAnsi="Times New Roman" w:cs="Times New Roman"/>
        </w:rPr>
        <w:t xml:space="preserve"> standard Medicare/</w:t>
      </w:r>
      <w:r w:rsidR="00796225">
        <w:rPr>
          <w:rFonts w:ascii="Times New Roman" w:eastAsia="Times New Roman" w:hAnsi="Times New Roman" w:cs="Times New Roman"/>
        </w:rPr>
        <w:t>Medicaid</w:t>
      </w:r>
      <w:r>
        <w:rPr>
          <w:rFonts w:ascii="Times New Roman" w:eastAsia="Times New Roman" w:hAnsi="Times New Roman" w:cs="Times New Roman"/>
        </w:rPr>
        <w:t xml:space="preserve"> reimbursement of</w:t>
      </w:r>
      <w:r w:rsidR="007F7B2C">
        <w:rPr>
          <w:rFonts w:ascii="Times New Roman" w:eastAsia="Times New Roman" w:hAnsi="Times New Roman" w:cs="Times New Roman"/>
        </w:rPr>
        <w:t xml:space="preserve"> the</w:t>
      </w:r>
      <w:r>
        <w:rPr>
          <w:rFonts w:ascii="Times New Roman" w:eastAsia="Times New Roman" w:hAnsi="Times New Roman" w:cs="Times New Roman"/>
        </w:rPr>
        <w:t xml:space="preserve"> </w:t>
      </w:r>
      <w:r w:rsidRPr="007F7B2C">
        <w:rPr>
          <w:rFonts w:ascii="Times New Roman" w:eastAsia="Times New Roman" w:hAnsi="Times New Roman" w:cs="Times New Roman"/>
          <w:noProof/>
        </w:rPr>
        <w:t>base</w:t>
      </w:r>
      <w:r>
        <w:rPr>
          <w:rFonts w:ascii="Times New Roman" w:eastAsia="Times New Roman" w:hAnsi="Times New Roman" w:cs="Times New Roman"/>
        </w:rPr>
        <w:t xml:space="preserve"> rate (Hill, 2014) per inpatient day with reported quality measures of $708.77. Medicare reimburses for additional modifiers such</w:t>
      </w:r>
      <w:r w:rsidR="00191EB2">
        <w:rPr>
          <w:rFonts w:ascii="Times New Roman" w:eastAsia="Times New Roman" w:hAnsi="Times New Roman" w:cs="Times New Roman"/>
        </w:rPr>
        <w:t xml:space="preserve"> as respite care and therapies; f</w:t>
      </w:r>
      <w:r>
        <w:rPr>
          <w:rFonts w:ascii="Times New Roman" w:eastAsia="Times New Roman" w:hAnsi="Times New Roman" w:cs="Times New Roman"/>
        </w:rPr>
        <w:t xml:space="preserve">or this business plan, these additional modifiers were not included due to the variability of patient needs. It was based on 12 beds at 75% occupancy with 5% growth per year. This business plan also does not reflect potential income from fundraising. The majority of the expenses for the pro forma were determined in the start-up cost spreadsheet. </w:t>
      </w:r>
    </w:p>
    <w:p w14:paraId="109E2E5D" w14:textId="2DDFFB89" w:rsidR="00463DC3" w:rsidRPr="00463DC3" w:rsidRDefault="00463DC3" w:rsidP="00463DC3">
      <w:pPr>
        <w:rPr>
          <w:rFonts w:ascii="Times New Roman" w:eastAsia="Times New Roman" w:hAnsi="Times New Roman" w:cs="Times New Roman"/>
        </w:rPr>
      </w:pPr>
      <w:r w:rsidRPr="00463DC3">
        <w:rPr>
          <w:rFonts w:ascii="Times New Roman" w:eastAsia="Times New Roman" w:hAnsi="Times New Roman" w:cs="Times New Roman"/>
        </w:rPr>
        <w:t>Salaries were based on national averages for the job titles from the job information website Glassdoor</w:t>
      </w:r>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sidRPr="00463DC3">
        <w:rPr>
          <w:rFonts w:ascii="Times New Roman" w:eastAsia="Times New Roman" w:hAnsi="Times New Roman" w:cs="Times New Roman"/>
        </w:rPr>
        <w:t>). An increase in salaries and expenses was calculated using the 2.6% increase expected in healthcare costs</w:t>
      </w:r>
      <w:r>
        <w:rPr>
          <w:rFonts w:ascii="Times New Roman" w:eastAsia="Times New Roman" w:hAnsi="Times New Roman" w:cs="Times New Roman"/>
        </w:rPr>
        <w:t>,</w:t>
      </w:r>
      <w:r w:rsidRPr="00463DC3">
        <w:rPr>
          <w:rFonts w:ascii="Times New Roman" w:eastAsia="Times New Roman" w:hAnsi="Times New Roman" w:cs="Times New Roman"/>
        </w:rPr>
        <w:t xml:space="preserve"> as men</w:t>
      </w:r>
      <w:r>
        <w:rPr>
          <w:rFonts w:ascii="Times New Roman" w:eastAsia="Times New Roman" w:hAnsi="Times New Roman" w:cs="Times New Roman"/>
        </w:rPr>
        <w:t xml:space="preserve">tioned in the market analysis. </w:t>
      </w:r>
      <w:r w:rsidRPr="00463DC3">
        <w:rPr>
          <w:rFonts w:ascii="Times New Roman" w:eastAsia="Times New Roman" w:hAnsi="Times New Roman" w:cs="Times New Roman"/>
        </w:rPr>
        <w:t xml:space="preserve">For this pro </w:t>
      </w:r>
      <w:r w:rsidRPr="007F7B2C">
        <w:rPr>
          <w:rFonts w:ascii="Times New Roman" w:eastAsia="Times New Roman" w:hAnsi="Times New Roman" w:cs="Times New Roman"/>
          <w:noProof/>
        </w:rPr>
        <w:t>forma</w:t>
      </w:r>
      <w:r w:rsidR="007F7B2C">
        <w:rPr>
          <w:rFonts w:ascii="Times New Roman" w:eastAsia="Times New Roman" w:hAnsi="Times New Roman" w:cs="Times New Roman"/>
          <w:noProof/>
        </w:rPr>
        <w:t>,</w:t>
      </w:r>
      <w:r w:rsidR="000B5965">
        <w:rPr>
          <w:rFonts w:ascii="Times New Roman" w:eastAsia="Times New Roman" w:hAnsi="Times New Roman" w:cs="Times New Roman"/>
        </w:rPr>
        <w:t xml:space="preserve"> the following statements were included and may have been assumed for the purpose of this business plan. T</w:t>
      </w:r>
      <w:r w:rsidRPr="00463DC3">
        <w:rPr>
          <w:rFonts w:ascii="Times New Roman" w:eastAsia="Times New Roman" w:hAnsi="Times New Roman" w:cs="Times New Roman"/>
        </w:rPr>
        <w:t>he employer pays approximately 27% of salaries in benefit costs. Monthly loan payment calculated using amortization of $6.5 million at 3.8% interest ove</w:t>
      </w:r>
      <w:r>
        <w:rPr>
          <w:rFonts w:ascii="Times New Roman" w:eastAsia="Times New Roman" w:hAnsi="Times New Roman" w:cs="Times New Roman"/>
        </w:rPr>
        <w:t>r 30 years (Average Commercial</w:t>
      </w:r>
      <w:r w:rsidRPr="00463DC3">
        <w:rPr>
          <w:rFonts w:ascii="Times New Roman" w:eastAsia="Times New Roman" w:hAnsi="Times New Roman" w:cs="Times New Roman"/>
        </w:rPr>
        <w:t>, n.d.). National average cost of hospital utility usage is $3.23 per square foot (Garber, 2013). The floor plan for the facility is 14,000 square feet. Kitchen expenses were calculated using $20 per day per patient. Research showed costs from $12-15 per day per patient</w:t>
      </w:r>
      <w:r w:rsidR="000B5965">
        <w:rPr>
          <w:rFonts w:ascii="Times New Roman" w:eastAsia="Times New Roman" w:hAnsi="Times New Roman" w:cs="Times New Roman"/>
        </w:rPr>
        <w:t xml:space="preserve"> </w:t>
      </w:r>
      <w:r w:rsidRPr="00463DC3">
        <w:rPr>
          <w:rFonts w:ascii="Times New Roman" w:eastAsia="Times New Roman" w:hAnsi="Times New Roman" w:cs="Times New Roman"/>
        </w:rPr>
        <w:t xml:space="preserve">(Luz Mejia, 2016). At Lincoln Serenity Garden Hospice House, a complimentary meal will be </w:t>
      </w:r>
      <w:r w:rsidRPr="00463DC3">
        <w:rPr>
          <w:rFonts w:ascii="Times New Roman" w:eastAsia="Times New Roman" w:hAnsi="Times New Roman" w:cs="Times New Roman"/>
        </w:rPr>
        <w:lastRenderedPageBreak/>
        <w:t>provided each day to one patient friend or family member.</w:t>
      </w:r>
      <w:r w:rsidR="000B5965">
        <w:rPr>
          <w:rFonts w:ascii="Times New Roman" w:eastAsia="Times New Roman" w:hAnsi="Times New Roman" w:cs="Times New Roman"/>
        </w:rPr>
        <w:t>, extra 5$ was expensed for this purpose</w:t>
      </w:r>
      <w:r w:rsidRPr="00463DC3">
        <w:rPr>
          <w:rFonts w:ascii="Times New Roman" w:eastAsia="Times New Roman" w:hAnsi="Times New Roman" w:cs="Times New Roman"/>
        </w:rPr>
        <w:t xml:space="preserve"> This is done in alignment with the mission. </w:t>
      </w:r>
    </w:p>
    <w:p w14:paraId="60881133" w14:textId="5944E77B" w:rsidR="00463DC3" w:rsidRDefault="007F7B2C" w:rsidP="00796225">
      <w:pPr>
        <w:rPr>
          <w:rFonts w:ascii="Times New Roman" w:eastAsia="Times New Roman" w:hAnsi="Times New Roman" w:cs="Times New Roman"/>
        </w:rPr>
      </w:pPr>
      <w:r>
        <w:rPr>
          <w:rFonts w:ascii="Times New Roman" w:eastAsia="Times New Roman" w:hAnsi="Times New Roman" w:cs="Times New Roman"/>
          <w:noProof/>
        </w:rPr>
        <w:t>The p</w:t>
      </w:r>
      <w:r w:rsidR="000B5965" w:rsidRPr="007F7B2C">
        <w:rPr>
          <w:rFonts w:ascii="Times New Roman" w:eastAsia="Times New Roman" w:hAnsi="Times New Roman" w:cs="Times New Roman"/>
          <w:noProof/>
        </w:rPr>
        <w:t>harmaceutical</w:t>
      </w:r>
      <w:r w:rsidR="000B5965" w:rsidRPr="000B5965">
        <w:rPr>
          <w:rFonts w:ascii="Times New Roman" w:eastAsia="Times New Roman" w:hAnsi="Times New Roman" w:cs="Times New Roman"/>
        </w:rPr>
        <w:t xml:space="preserve"> cost was an estimation based </w:t>
      </w:r>
      <w:r w:rsidR="000B5965" w:rsidRPr="007F7B2C">
        <w:rPr>
          <w:rFonts w:ascii="Times New Roman" w:eastAsia="Times New Roman" w:hAnsi="Times New Roman" w:cs="Times New Roman"/>
          <w:noProof/>
        </w:rPr>
        <w:t>on</w:t>
      </w:r>
      <w:r w:rsidR="000B5965" w:rsidRPr="000B5965">
        <w:rPr>
          <w:rFonts w:ascii="Times New Roman" w:eastAsia="Times New Roman" w:hAnsi="Times New Roman" w:cs="Times New Roman"/>
        </w:rPr>
        <w:t xml:space="preserve"> pain and comfort medication. Required medications will be purchased in generic form and in bulk to decrease costs.</w:t>
      </w:r>
      <w:r w:rsidR="000B5965">
        <w:rPr>
          <w:rFonts w:ascii="Times New Roman" w:eastAsia="Times New Roman" w:hAnsi="Times New Roman" w:cs="Times New Roman"/>
        </w:rPr>
        <w:t xml:space="preserve"> </w:t>
      </w:r>
      <w:r w:rsidR="000B5965" w:rsidRPr="000B5965">
        <w:rPr>
          <w:rFonts w:ascii="Times New Roman" w:eastAsia="Times New Roman" w:hAnsi="Times New Roman" w:cs="Times New Roman"/>
        </w:rPr>
        <w:t>Initial year fundraising is included in the startup costs. Marketing/fundraising expense recommendations varied greatly in research. Therefore, the amount used in this proforma is 1.5% of the revenue. The monies allocated for marketing are usually the first to be cut when adjusting th</w:t>
      </w:r>
      <w:r w:rsidR="000B5965">
        <w:rPr>
          <w:rFonts w:ascii="Times New Roman" w:eastAsia="Times New Roman" w:hAnsi="Times New Roman" w:cs="Times New Roman"/>
        </w:rPr>
        <w:t xml:space="preserve">e budget, but this can </w:t>
      </w:r>
      <w:r w:rsidR="000B5965" w:rsidRPr="000B5965">
        <w:rPr>
          <w:rFonts w:ascii="Times New Roman" w:eastAsia="Times New Roman" w:hAnsi="Times New Roman" w:cs="Times New Roman"/>
        </w:rPr>
        <w:t>cost an organization money in the long run. Less marketing can result in decreased patients and donations.</w:t>
      </w:r>
    </w:p>
    <w:p w14:paraId="5F08C19E" w14:textId="68065688" w:rsidR="00463DC3" w:rsidRDefault="00463DC3" w:rsidP="00463DC3">
      <w:pPr>
        <w:rPr>
          <w:rFonts w:ascii="Times New Roman" w:eastAsia="Times New Roman" w:hAnsi="Times New Roman" w:cs="Times New Roman"/>
        </w:rPr>
      </w:pPr>
      <w:r>
        <w:rPr>
          <w:rFonts w:ascii="Times New Roman" w:eastAsia="Times New Roman" w:hAnsi="Times New Roman" w:cs="Times New Roman"/>
        </w:rPr>
        <w:t xml:space="preserve">The insurance coverage used is an estimate. It includes building, contents, and medical liability coverage.  Depreciation was calculated on the equipment over 10 years since the life expectancy of basic equipment is varied. Expenses for bad debt and charity care are also difficult to predict. For this pro </w:t>
      </w:r>
      <w:r w:rsidRPr="007F7B2C">
        <w:rPr>
          <w:rFonts w:ascii="Times New Roman" w:eastAsia="Times New Roman" w:hAnsi="Times New Roman" w:cs="Times New Roman"/>
          <w:noProof/>
        </w:rPr>
        <w:t>forma</w:t>
      </w:r>
      <w:r w:rsidR="007F7B2C">
        <w:rPr>
          <w:rFonts w:ascii="Times New Roman" w:eastAsia="Times New Roman" w:hAnsi="Times New Roman" w:cs="Times New Roman"/>
          <w:noProof/>
        </w:rPr>
        <w:t>,</w:t>
      </w:r>
      <w:r>
        <w:rPr>
          <w:rFonts w:ascii="Times New Roman" w:eastAsia="Times New Roman" w:hAnsi="Times New Roman" w:cs="Times New Roman"/>
        </w:rPr>
        <w:t xml:space="preserve"> 1.5% of revenue is used. Taxes in the pro forma are to cover the employer’s portion of FICO or social security at a 3% rate. Collaboration with an accountant will be needed to determine additional taxes. Since the Lincoln Serenity Garden Hospice House will be not-for-profit, it will be important to properly establish the appropriate tax elements. Overall, this pro forma shows a positive income each year with growth. </w:t>
      </w:r>
    </w:p>
    <w:p w14:paraId="42083A53" w14:textId="2A0B3339" w:rsidR="000B5965" w:rsidRDefault="000B5965" w:rsidP="000B5965">
      <w:pPr>
        <w:ind w:firstLine="0"/>
        <w:rPr>
          <w:rFonts w:ascii="Times New Roman" w:eastAsia="Times New Roman" w:hAnsi="Times New Roman" w:cs="Times New Roman"/>
          <w:color w:val="000000"/>
          <w:kern w:val="0"/>
          <w:lang w:val="en" w:eastAsia="en-US"/>
        </w:rPr>
      </w:pPr>
      <w:r>
        <w:rPr>
          <w:rFonts w:ascii="Times New Roman" w:eastAsia="Times New Roman" w:hAnsi="Times New Roman" w:cs="Times New Roman"/>
          <w:b/>
          <w:color w:val="000000"/>
          <w:kern w:val="0"/>
          <w:lang w:val="en" w:eastAsia="en-US"/>
        </w:rPr>
        <w:t>Cash Flow Analysis</w:t>
      </w:r>
      <w:r w:rsidRPr="000B5965">
        <w:rPr>
          <w:rFonts w:ascii="Times New Roman" w:eastAsia="Times New Roman" w:hAnsi="Times New Roman" w:cs="Times New Roman"/>
          <w:color w:val="000000"/>
          <w:kern w:val="0"/>
          <w:lang w:val="en" w:eastAsia="en-US"/>
        </w:rPr>
        <w:br/>
      </w:r>
      <w:r w:rsidRPr="000B5965">
        <w:rPr>
          <w:rFonts w:ascii="Times New Roman" w:eastAsia="Times New Roman" w:hAnsi="Times New Roman" w:cs="Times New Roman"/>
          <w:color w:val="000000"/>
          <w:kern w:val="0"/>
          <w:lang w:val="en" w:eastAsia="en-US"/>
        </w:rPr>
        <w:tab/>
        <w:t>According</w:t>
      </w:r>
      <w:r>
        <w:rPr>
          <w:rFonts w:ascii="Times New Roman" w:eastAsia="Times New Roman" w:hAnsi="Times New Roman" w:cs="Times New Roman"/>
          <w:color w:val="000000"/>
          <w:kern w:val="0"/>
          <w:lang w:val="en" w:eastAsia="en-US"/>
        </w:rPr>
        <w:t xml:space="preserve"> to Finkler, Kovner, and Jones </w:t>
      </w:r>
      <w:r w:rsidRPr="000B5965">
        <w:rPr>
          <w:rFonts w:ascii="Times New Roman" w:eastAsia="Times New Roman" w:hAnsi="Times New Roman" w:cs="Times New Roman"/>
          <w:color w:val="000000"/>
          <w:kern w:val="0"/>
          <w:lang w:val="en" w:eastAsia="en-US"/>
        </w:rPr>
        <w:t>(2013), the cash-flow a</w:t>
      </w:r>
      <w:r>
        <w:rPr>
          <w:rFonts w:ascii="Times New Roman" w:eastAsia="Times New Roman" w:hAnsi="Times New Roman" w:cs="Times New Roman"/>
          <w:color w:val="000000"/>
          <w:kern w:val="0"/>
          <w:lang w:val="en" w:eastAsia="en-US"/>
        </w:rPr>
        <w:t xml:space="preserve">nalysis provides information on </w:t>
      </w:r>
      <w:r w:rsidRPr="000B5965">
        <w:rPr>
          <w:rFonts w:ascii="Times New Roman" w:eastAsia="Times New Roman" w:hAnsi="Times New Roman" w:cs="Times New Roman"/>
          <w:color w:val="000000"/>
          <w:kern w:val="0"/>
          <w:lang w:val="en" w:eastAsia="en-US"/>
        </w:rPr>
        <w:t>the amount of cash the program will spend each year, and ho</w:t>
      </w:r>
      <w:r>
        <w:rPr>
          <w:rFonts w:ascii="Times New Roman" w:eastAsia="Times New Roman" w:hAnsi="Times New Roman" w:cs="Times New Roman"/>
          <w:color w:val="000000"/>
          <w:kern w:val="0"/>
          <w:lang w:val="en" w:eastAsia="en-US"/>
        </w:rPr>
        <w:t xml:space="preserve">w much cash will be received in </w:t>
      </w:r>
      <w:r w:rsidRPr="000B5965">
        <w:rPr>
          <w:rFonts w:ascii="Times New Roman" w:eastAsia="Times New Roman" w:hAnsi="Times New Roman" w:cs="Times New Roman"/>
          <w:color w:val="000000"/>
          <w:kern w:val="0"/>
          <w:lang w:val="en" w:eastAsia="en-US"/>
        </w:rPr>
        <w:t>general. The cash flow analysis</w:t>
      </w:r>
      <w:r>
        <w:rPr>
          <w:rFonts w:ascii="Times New Roman" w:eastAsia="Times New Roman" w:hAnsi="Times New Roman" w:cs="Times New Roman"/>
          <w:color w:val="000000"/>
          <w:kern w:val="0"/>
          <w:lang w:val="en" w:eastAsia="en-US"/>
        </w:rPr>
        <w:t xml:space="preserve"> (</w:t>
      </w:r>
      <w:r w:rsidR="00796225">
        <w:rPr>
          <w:rFonts w:ascii="Times New Roman" w:eastAsia="Times New Roman" w:hAnsi="Times New Roman" w:cs="Times New Roman"/>
          <w:color w:val="000000"/>
          <w:kern w:val="0"/>
          <w:lang w:val="en" w:eastAsia="en-US"/>
        </w:rPr>
        <w:t>Appendix F</w:t>
      </w:r>
      <w:r>
        <w:rPr>
          <w:rFonts w:ascii="Times New Roman" w:eastAsia="Times New Roman" w:hAnsi="Times New Roman" w:cs="Times New Roman"/>
          <w:color w:val="000000"/>
          <w:kern w:val="0"/>
          <w:lang w:val="en" w:eastAsia="en-US"/>
        </w:rPr>
        <w:t>)</w:t>
      </w:r>
      <w:r w:rsidRPr="000B5965">
        <w:rPr>
          <w:rFonts w:ascii="Times New Roman" w:eastAsia="Times New Roman" w:hAnsi="Times New Roman" w:cs="Times New Roman"/>
          <w:color w:val="000000"/>
          <w:kern w:val="0"/>
          <w:lang w:val="en" w:eastAsia="en-US"/>
        </w:rPr>
        <w:t xml:space="preserve"> for the Lincoln Serenity Garden Hosp</w:t>
      </w:r>
      <w:r>
        <w:rPr>
          <w:rFonts w:ascii="Times New Roman" w:eastAsia="Times New Roman" w:hAnsi="Times New Roman" w:cs="Times New Roman"/>
          <w:color w:val="000000"/>
          <w:kern w:val="0"/>
          <w:lang w:val="en" w:eastAsia="en-US"/>
        </w:rPr>
        <w:t xml:space="preserve">ice house was developed </w:t>
      </w:r>
      <w:r w:rsidRPr="000B5965">
        <w:rPr>
          <w:rFonts w:ascii="Times New Roman" w:eastAsia="Times New Roman" w:hAnsi="Times New Roman" w:cs="Times New Roman"/>
          <w:color w:val="000000"/>
          <w:kern w:val="0"/>
          <w:lang w:val="en" w:eastAsia="en-US"/>
        </w:rPr>
        <w:t>using figures for cash after startup, revenue from reimbursement</w:t>
      </w:r>
      <w:r>
        <w:rPr>
          <w:rFonts w:ascii="Times New Roman" w:eastAsia="Times New Roman" w:hAnsi="Times New Roman" w:cs="Times New Roman"/>
          <w:color w:val="000000"/>
          <w:kern w:val="0"/>
          <w:lang w:val="en" w:eastAsia="en-US"/>
        </w:rPr>
        <w:t xml:space="preserve">, </w:t>
      </w:r>
      <w:r>
        <w:rPr>
          <w:rFonts w:ascii="Times New Roman" w:eastAsia="Times New Roman" w:hAnsi="Times New Roman" w:cs="Times New Roman"/>
          <w:color w:val="000000"/>
          <w:kern w:val="0"/>
          <w:lang w:val="en" w:eastAsia="en-US"/>
        </w:rPr>
        <w:lastRenderedPageBreak/>
        <w:t xml:space="preserve">and operational expenses. The </w:t>
      </w:r>
      <w:r w:rsidRPr="000B5965">
        <w:rPr>
          <w:rFonts w:ascii="Times New Roman" w:eastAsia="Times New Roman" w:hAnsi="Times New Roman" w:cs="Times New Roman"/>
          <w:color w:val="000000"/>
          <w:kern w:val="0"/>
          <w:lang w:val="en" w:eastAsia="en-US"/>
        </w:rPr>
        <w:t>operational expenses did not include depreciation or bad debt</w:t>
      </w:r>
      <w:r>
        <w:rPr>
          <w:rFonts w:ascii="Times New Roman" w:eastAsia="Times New Roman" w:hAnsi="Times New Roman" w:cs="Times New Roman"/>
          <w:color w:val="000000"/>
          <w:kern w:val="0"/>
          <w:lang w:val="en" w:eastAsia="en-US"/>
        </w:rPr>
        <w:t xml:space="preserve">. The business plan’s cash flow </w:t>
      </w:r>
      <w:r w:rsidRPr="000B5965">
        <w:rPr>
          <w:rFonts w:ascii="Times New Roman" w:eastAsia="Times New Roman" w:hAnsi="Times New Roman" w:cs="Times New Roman"/>
          <w:color w:val="000000"/>
          <w:kern w:val="0"/>
          <w:lang w:val="en" w:eastAsia="en-US"/>
        </w:rPr>
        <w:t>analysis sh</w:t>
      </w:r>
      <w:r>
        <w:rPr>
          <w:rFonts w:ascii="Times New Roman" w:eastAsia="Times New Roman" w:hAnsi="Times New Roman" w:cs="Times New Roman"/>
          <w:color w:val="000000"/>
          <w:kern w:val="0"/>
          <w:lang w:val="en" w:eastAsia="en-US"/>
        </w:rPr>
        <w:t xml:space="preserve">ows a positive cash flow over </w:t>
      </w:r>
      <w:r w:rsidRPr="000B5965">
        <w:rPr>
          <w:rFonts w:ascii="Times New Roman" w:eastAsia="Times New Roman" w:hAnsi="Times New Roman" w:cs="Times New Roman"/>
          <w:color w:val="000000"/>
          <w:kern w:val="0"/>
          <w:lang w:val="en" w:eastAsia="en-US"/>
        </w:rPr>
        <w:t xml:space="preserve">3 years. </w:t>
      </w:r>
    </w:p>
    <w:p w14:paraId="205158C9" w14:textId="38C6CBDC" w:rsidR="000B5965" w:rsidRDefault="000B5965" w:rsidP="000B5965">
      <w:pPr>
        <w:ind w:firstLine="0"/>
        <w:rPr>
          <w:rFonts w:ascii="Times New Roman" w:eastAsia="Times New Roman" w:hAnsi="Times New Roman" w:cs="Times New Roman"/>
        </w:rPr>
      </w:pPr>
      <w:r w:rsidRPr="000B5965">
        <w:rPr>
          <w:rFonts w:ascii="Times New Roman" w:eastAsia="Times New Roman" w:hAnsi="Times New Roman" w:cs="Times New Roman"/>
          <w:b/>
        </w:rPr>
        <w:t>Break-even analysis</w:t>
      </w:r>
      <w:r>
        <w:rPr>
          <w:rFonts w:ascii="Times New Roman" w:eastAsia="Times New Roman" w:hAnsi="Times New Roman" w:cs="Times New Roman"/>
        </w:rPr>
        <w:br/>
      </w:r>
      <w:r>
        <w:rPr>
          <w:rFonts w:ascii="Times New Roman" w:eastAsia="Times New Roman" w:hAnsi="Times New Roman" w:cs="Times New Roman"/>
        </w:rPr>
        <w:tab/>
        <w:t>Accordin</w:t>
      </w:r>
      <w:r w:rsidR="00494C10">
        <w:rPr>
          <w:rFonts w:ascii="Times New Roman" w:eastAsia="Times New Roman" w:hAnsi="Times New Roman" w:cs="Times New Roman"/>
        </w:rPr>
        <w:t>g to Finkler, Kovner, and Jones</w:t>
      </w:r>
      <w:r>
        <w:rPr>
          <w:rFonts w:ascii="Times New Roman" w:eastAsia="Times New Roman" w:hAnsi="Times New Roman" w:cs="Times New Roman"/>
        </w:rPr>
        <w:t xml:space="preserve"> (2013), break-even analysis</w:t>
      </w:r>
      <w:r w:rsidR="00494C10">
        <w:rPr>
          <w:rFonts w:ascii="Times New Roman" w:eastAsia="Times New Roman" w:hAnsi="Times New Roman" w:cs="Times New Roman"/>
        </w:rPr>
        <w:t xml:space="preserve"> </w:t>
      </w:r>
      <w:r w:rsidR="00056BAC">
        <w:rPr>
          <w:rFonts w:ascii="Times New Roman" w:eastAsia="Times New Roman" w:hAnsi="Times New Roman" w:cs="Times New Roman"/>
        </w:rPr>
        <w:t>(Figure 1</w:t>
      </w:r>
      <w:r w:rsidR="00494C10">
        <w:rPr>
          <w:rFonts w:ascii="Times New Roman" w:eastAsia="Times New Roman" w:hAnsi="Times New Roman" w:cs="Times New Roman"/>
        </w:rPr>
        <w:t>)</w:t>
      </w:r>
      <w:r>
        <w:rPr>
          <w:rFonts w:ascii="Times New Roman" w:eastAsia="Times New Roman" w:hAnsi="Times New Roman" w:cs="Times New Roman"/>
        </w:rPr>
        <w:t xml:space="preserve"> is a technique used to find the specific volume at which a program or service nei</w:t>
      </w:r>
      <w:r w:rsidR="00494C10">
        <w:rPr>
          <w:rFonts w:ascii="Times New Roman" w:eastAsia="Times New Roman" w:hAnsi="Times New Roman" w:cs="Times New Roman"/>
        </w:rPr>
        <w:t xml:space="preserve">ther makes nor loses money. The </w:t>
      </w:r>
      <w:r>
        <w:rPr>
          <w:rFonts w:ascii="Times New Roman" w:eastAsia="Times New Roman" w:hAnsi="Times New Roman" w:cs="Times New Roman"/>
        </w:rPr>
        <w:t>projected information about the probable performance of the s</w:t>
      </w:r>
      <w:r w:rsidR="00494C10">
        <w:rPr>
          <w:rFonts w:ascii="Times New Roman" w:eastAsia="Times New Roman" w:hAnsi="Times New Roman" w:cs="Times New Roman"/>
        </w:rPr>
        <w:t xml:space="preserve">ervice can be compared with the </w:t>
      </w:r>
      <w:r>
        <w:rPr>
          <w:rFonts w:ascii="Times New Roman" w:eastAsia="Times New Roman" w:hAnsi="Times New Roman" w:cs="Times New Roman"/>
        </w:rPr>
        <w:t>break-even volume to make a prediction on whether there will be profits or losses. The analysis is formatted by month instead of yearly</w:t>
      </w:r>
      <w:r w:rsidR="00494C10">
        <w:rPr>
          <w:rFonts w:ascii="Times New Roman" w:eastAsia="Times New Roman" w:hAnsi="Times New Roman" w:cs="Times New Roman"/>
        </w:rPr>
        <w:t xml:space="preserve">. </w:t>
      </w:r>
      <w:r>
        <w:rPr>
          <w:rFonts w:ascii="Times New Roman" w:eastAsia="Times New Roman" w:hAnsi="Times New Roman" w:cs="Times New Roman"/>
        </w:rPr>
        <w:t xml:space="preserve">The purpose of this is to prevent unrecognized failure to meet break-even numbers. The early recognition allows for adjustments in expenses and </w:t>
      </w:r>
      <w:r w:rsidRPr="007F7B2C">
        <w:rPr>
          <w:rFonts w:ascii="Times New Roman" w:eastAsia="Times New Roman" w:hAnsi="Times New Roman" w:cs="Times New Roman"/>
          <w:noProof/>
        </w:rPr>
        <w:t>need</w:t>
      </w:r>
      <w:r>
        <w:rPr>
          <w:rFonts w:ascii="Times New Roman" w:eastAsia="Times New Roman" w:hAnsi="Times New Roman" w:cs="Times New Roman"/>
        </w:rPr>
        <w:t xml:space="preserve"> for fundraising before it is too large to cover. </w:t>
      </w:r>
    </w:p>
    <w:p w14:paraId="75D62B7D" w14:textId="78C25C04" w:rsidR="00056BAC" w:rsidRDefault="00056BAC" w:rsidP="000B5965">
      <w:pPr>
        <w:ind w:firstLine="0"/>
        <w:rPr>
          <w:rFonts w:ascii="Times New Roman" w:eastAsia="Times New Roman" w:hAnsi="Times New Roman" w:cs="Times New Roman"/>
          <w:b/>
          <w:u w:val="single"/>
        </w:rPr>
      </w:pPr>
      <w:r w:rsidRPr="00056BAC">
        <w:rPr>
          <w:rFonts w:ascii="Times New Roman" w:eastAsia="Times New Roman" w:hAnsi="Times New Roman" w:cs="Times New Roman"/>
          <w:b/>
          <w:noProof/>
          <w:u w:val="single"/>
        </w:rPr>
        <mc:AlternateContent>
          <mc:Choice Requires="wps">
            <w:drawing>
              <wp:anchor distT="0" distB="0" distL="114300" distR="114300" simplePos="0" relativeHeight="251658240" behindDoc="1" locked="0" layoutInCell="1" allowOverlap="1" wp14:anchorId="5350EDAD" wp14:editId="38384814">
                <wp:simplePos x="0" y="0"/>
                <wp:positionH relativeFrom="column">
                  <wp:posOffset>0</wp:posOffset>
                </wp:positionH>
                <wp:positionV relativeFrom="paragraph">
                  <wp:posOffset>635</wp:posOffset>
                </wp:positionV>
                <wp:extent cx="1209675" cy="2857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solidFill>
                          <a:srgbClr val="FFFFFF"/>
                        </a:solidFill>
                        <a:ln w="9525">
                          <a:solidFill>
                            <a:srgbClr val="000000"/>
                          </a:solidFill>
                          <a:miter lim="800000"/>
                          <a:headEnd/>
                          <a:tailEnd/>
                        </a:ln>
                      </wps:spPr>
                      <wps:txbx>
                        <w:txbxContent>
                          <w:p w14:paraId="729FD52F" w14:textId="0BD9C421" w:rsidR="0019671B" w:rsidRDefault="0019671B">
                            <w:r>
                              <w:t>Figure 1</w:t>
                            </w:r>
                          </w:p>
                        </w:txbxContent>
                      </wps:txbx>
                      <wps:bodyPr rot="0" vert="horz" wrap="square" lIns="91440" tIns="45720" rIns="91440" bIns="45720" anchor="t" anchorCtr="0">
                        <a:noAutofit/>
                      </wps:bodyPr>
                    </wps:wsp>
                  </a:graphicData>
                </a:graphic>
              </wp:anchor>
            </w:drawing>
          </mc:Choice>
          <mc:Fallback>
            <w:pict>
              <v:shapetype w14:anchorId="5350EDAD" id="_x0000_t202" coordsize="21600,21600" o:spt="202" path="m,l,21600r21600,l21600,xe">
                <v:stroke joinstyle="miter"/>
                <v:path gradientshapeok="t" o:connecttype="rect"/>
              </v:shapetype>
              <v:shape id="Text Box 2" o:spid="_x0000_s1026" type="#_x0000_t202" style="position:absolute;margin-left:0;margin-top:.05pt;width:95.2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">
                <v:textbox>
                  <w:txbxContent>
                    <w:p w14:paraId="729FD52F" w14:textId="0BD9C421" w:rsidR="0019671B" w:rsidRDefault="0019671B">
                      <w:r>
                        <w:t>Figure 1</w:t>
                      </w:r>
                    </w:p>
                  </w:txbxContent>
                </v:textbox>
              </v:shape>
            </w:pict>
          </mc:Fallback>
        </mc:AlternateContent>
      </w:r>
    </w:p>
    <w:p w14:paraId="18CB7F45" w14:textId="2818BC5F" w:rsidR="00463DC3" w:rsidRPr="00BA0F24" w:rsidRDefault="00056BAC" w:rsidP="00BA0F24">
      <w:pPr>
        <w:ind w:firstLine="0"/>
        <w:rPr>
          <w:rFonts w:ascii="Times New Roman" w:eastAsia="Times New Roman" w:hAnsi="Times New Roman" w:cs="Times New Roman"/>
        </w:rPr>
      </w:pPr>
      <w:r w:rsidRPr="00056BAC">
        <w:rPr>
          <w:rFonts w:ascii="Times New Roman" w:eastAsia="Times New Roman" w:hAnsi="Times New Roman" w:cs="Times New Roman"/>
          <w:noProof/>
        </w:rPr>
        <w:drawing>
          <wp:inline distT="0" distB="0" distL="0" distR="0" wp14:anchorId="2F77204E" wp14:editId="6B804E96">
            <wp:extent cx="4133850" cy="127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1276350"/>
                    </a:xfrm>
                    <a:prstGeom prst="rect">
                      <a:avLst/>
                    </a:prstGeom>
                    <a:noFill/>
                    <a:ln>
                      <a:noFill/>
                    </a:ln>
                  </pic:spPr>
                </pic:pic>
              </a:graphicData>
            </a:graphic>
          </wp:inline>
        </w:drawing>
      </w:r>
    </w:p>
    <w:p w14:paraId="11D1D960" w14:textId="26B375DE" w:rsidR="00BD6A78" w:rsidRDefault="00BD6A78" w:rsidP="00BD6A78">
      <w:pPr>
        <w:pStyle w:val="Title2"/>
        <w:rPr>
          <w:b/>
        </w:rPr>
      </w:pPr>
      <w:r w:rsidRPr="00BD6A78">
        <w:rPr>
          <w:b/>
        </w:rPr>
        <w:t>Feasibility Statement</w:t>
      </w:r>
    </w:p>
    <w:p w14:paraId="6980E9B2" w14:textId="73A6C245" w:rsidR="0021759D" w:rsidRDefault="0021759D" w:rsidP="0021759D">
      <w:pPr>
        <w:pStyle w:val="Title2"/>
        <w:jc w:val="left"/>
      </w:pPr>
      <w:r>
        <w:rPr>
          <w:b/>
        </w:rPr>
        <w:tab/>
      </w:r>
      <w:r w:rsidR="0019671B">
        <w:t>Feasibility studies are generally done to ensure the organization has the capacity to repay loans. This would usually be an outside consultant firm (i.e. accounting firm)</w:t>
      </w:r>
      <w:r w:rsidR="00C15C49">
        <w:t xml:space="preserve"> that would evaluate all of the financial implications of the proposed project (Finkler, Kovner, &amp; Jones, 2013). The financials presented within the financial analysis would be useful within these studies. Also, ratio analysis would be done to show the organizations ability to cover interest charges and the principal payments. To complete the feasibility study, an outside hire would be consulted. </w:t>
      </w:r>
    </w:p>
    <w:p w14:paraId="5F77D65D" w14:textId="77777777" w:rsidR="00191EB2" w:rsidRDefault="00191EB2" w:rsidP="0021759D">
      <w:pPr>
        <w:pStyle w:val="Title2"/>
        <w:jc w:val="left"/>
      </w:pPr>
    </w:p>
    <w:p w14:paraId="27A645AF" w14:textId="1D70A632" w:rsidR="00C15C49" w:rsidRDefault="00C15C49" w:rsidP="00C15C49">
      <w:pPr>
        <w:pStyle w:val="Title2"/>
        <w:rPr>
          <w:b/>
        </w:rPr>
      </w:pPr>
      <w:r>
        <w:rPr>
          <w:b/>
        </w:rPr>
        <w:lastRenderedPageBreak/>
        <w:t>Conclusion</w:t>
      </w:r>
    </w:p>
    <w:p w14:paraId="05A48FAE" w14:textId="387D11CC" w:rsidR="00C15C49" w:rsidRDefault="00C15C49" w:rsidP="00C15C49">
      <w:pPr>
        <w:pStyle w:val="Title2"/>
        <w:jc w:val="left"/>
      </w:pPr>
      <w:r>
        <w:rPr>
          <w:b/>
        </w:rPr>
        <w:tab/>
      </w:r>
      <w:r>
        <w:t xml:space="preserve">The proposed hospice house would be of great value to Lincoln and the surrounding communities. This is a needed service that does not exist within the </w:t>
      </w:r>
      <w:r w:rsidRPr="007F7B2C">
        <w:rPr>
          <w:noProof/>
        </w:rPr>
        <w:t>area</w:t>
      </w:r>
      <w:r>
        <w:t xml:space="preserve"> or the state. With the purposed business plan, it is the </w:t>
      </w:r>
      <w:r w:rsidRPr="007F7B2C">
        <w:rPr>
          <w:noProof/>
        </w:rPr>
        <w:t>author</w:t>
      </w:r>
      <w:r w:rsidR="007F7B2C">
        <w:rPr>
          <w:noProof/>
        </w:rPr>
        <w:t>'</w:t>
      </w:r>
      <w:r w:rsidRPr="007F7B2C">
        <w:rPr>
          <w:noProof/>
        </w:rPr>
        <w:t>s</w:t>
      </w:r>
      <w:r>
        <w:t xml:space="preserve"> recommendations that serious consideration </w:t>
      </w:r>
      <w:r w:rsidR="007F7B2C">
        <w:rPr>
          <w:noProof/>
        </w:rPr>
        <w:t>is</w:t>
      </w:r>
      <w:r>
        <w:t xml:space="preserve"> to build this facility. Patients deserve the best through all stages of their life and death. The authors presented</w:t>
      </w:r>
      <w:r w:rsidR="007F7B2C">
        <w:t xml:space="preserve"> a</w:t>
      </w:r>
      <w:r>
        <w:t xml:space="preserve"> </w:t>
      </w:r>
      <w:r w:rsidRPr="007F7B2C">
        <w:rPr>
          <w:noProof/>
        </w:rPr>
        <w:t>discussion</w:t>
      </w:r>
      <w:r>
        <w:t xml:space="preserve"> on all aspects of a business plan, </w:t>
      </w:r>
      <w:r w:rsidRPr="007F7B2C">
        <w:rPr>
          <w:noProof/>
        </w:rPr>
        <w:t>including</w:t>
      </w:r>
      <w:r w:rsidR="007F7B2C">
        <w:rPr>
          <w:noProof/>
        </w:rPr>
        <w:t xml:space="preserve"> the</w:t>
      </w:r>
      <w:r>
        <w:t xml:space="preserve"> </w:t>
      </w:r>
      <w:r w:rsidRPr="007F7B2C">
        <w:rPr>
          <w:noProof/>
        </w:rPr>
        <w:t>executive</w:t>
      </w:r>
      <w:r>
        <w:t xml:space="preserve"> summary, business concept, market analysis, operational plan, and estimated financial statements. It would be the authors</w:t>
      </w:r>
      <w:r w:rsidR="008A21E3">
        <w:t>’</w:t>
      </w:r>
      <w:r>
        <w:t xml:space="preserve"> honor to bring this type of service to the area. </w:t>
      </w:r>
    </w:p>
    <w:p w14:paraId="063287D8" w14:textId="5B7441FB" w:rsidR="00C15C49" w:rsidRDefault="00C15C49" w:rsidP="00C15C49">
      <w:pPr>
        <w:pStyle w:val="Title2"/>
        <w:jc w:val="left"/>
      </w:pPr>
    </w:p>
    <w:p w14:paraId="161412E7" w14:textId="70436AB7" w:rsidR="00C15C49" w:rsidRDefault="00C15C49" w:rsidP="00C15C49">
      <w:pPr>
        <w:pStyle w:val="Title2"/>
        <w:jc w:val="left"/>
      </w:pPr>
    </w:p>
    <w:p w14:paraId="6561E397" w14:textId="3CBD4B98" w:rsidR="00C15C49" w:rsidRDefault="00C15C49" w:rsidP="00C15C49">
      <w:pPr>
        <w:pStyle w:val="Title2"/>
        <w:jc w:val="left"/>
      </w:pPr>
    </w:p>
    <w:p w14:paraId="4509DA5D" w14:textId="4C1F847C" w:rsidR="00C15C49" w:rsidRDefault="00C15C49" w:rsidP="00C15C49">
      <w:pPr>
        <w:pStyle w:val="Title2"/>
        <w:jc w:val="left"/>
      </w:pPr>
    </w:p>
    <w:p w14:paraId="702A53E6" w14:textId="25369047" w:rsidR="00C15C49" w:rsidRDefault="00C15C49" w:rsidP="00C15C49">
      <w:pPr>
        <w:pStyle w:val="Title2"/>
        <w:jc w:val="left"/>
      </w:pPr>
    </w:p>
    <w:p w14:paraId="3949B043" w14:textId="46654315" w:rsidR="00C15C49" w:rsidRDefault="00C15C49" w:rsidP="00C15C49">
      <w:pPr>
        <w:pStyle w:val="Title2"/>
        <w:jc w:val="left"/>
      </w:pPr>
    </w:p>
    <w:p w14:paraId="35CB5618" w14:textId="7FFEECA1" w:rsidR="00C15C49" w:rsidRDefault="00C15C49" w:rsidP="00C15C49">
      <w:pPr>
        <w:pStyle w:val="Title2"/>
        <w:jc w:val="left"/>
      </w:pPr>
    </w:p>
    <w:p w14:paraId="71C8E8E7" w14:textId="26367E77" w:rsidR="00C15C49" w:rsidRDefault="00C15C49" w:rsidP="00C15C49">
      <w:pPr>
        <w:pStyle w:val="Title2"/>
        <w:jc w:val="left"/>
      </w:pPr>
    </w:p>
    <w:p w14:paraId="139E5767" w14:textId="0B140FB9" w:rsidR="00C15C49" w:rsidRDefault="00C15C49" w:rsidP="00C15C49">
      <w:pPr>
        <w:pStyle w:val="Title2"/>
        <w:jc w:val="left"/>
      </w:pPr>
    </w:p>
    <w:p w14:paraId="1BABD9D8" w14:textId="5458BE75" w:rsidR="00C15C49" w:rsidRDefault="00C15C49" w:rsidP="00C15C49">
      <w:pPr>
        <w:pStyle w:val="Title2"/>
        <w:jc w:val="left"/>
      </w:pPr>
    </w:p>
    <w:p w14:paraId="6B8F706F" w14:textId="7E3E9B08" w:rsidR="00C15C49" w:rsidRDefault="00C15C49" w:rsidP="00C15C49">
      <w:pPr>
        <w:pStyle w:val="Title2"/>
        <w:jc w:val="left"/>
      </w:pPr>
    </w:p>
    <w:p w14:paraId="42CE760C" w14:textId="507E0948" w:rsidR="00C15C49" w:rsidRDefault="00C15C49" w:rsidP="00C15C49">
      <w:pPr>
        <w:pStyle w:val="Title2"/>
        <w:jc w:val="left"/>
      </w:pPr>
    </w:p>
    <w:p w14:paraId="0E36F98F" w14:textId="2193FA18" w:rsidR="00C15C49" w:rsidRDefault="00C15C49" w:rsidP="00C15C49">
      <w:pPr>
        <w:pStyle w:val="Title2"/>
        <w:jc w:val="left"/>
      </w:pPr>
    </w:p>
    <w:p w14:paraId="44EE3041" w14:textId="04B24810" w:rsidR="00C15C49" w:rsidRDefault="00C15C49" w:rsidP="00C15C49">
      <w:pPr>
        <w:pStyle w:val="Title2"/>
        <w:jc w:val="left"/>
      </w:pPr>
    </w:p>
    <w:p w14:paraId="318668BE" w14:textId="512657D1" w:rsidR="00C15C49" w:rsidRPr="00C15C49" w:rsidRDefault="00C15C49" w:rsidP="00C15C49">
      <w:pPr>
        <w:pStyle w:val="Title2"/>
        <w:jc w:val="left"/>
      </w:pPr>
    </w:p>
    <w:p w14:paraId="634E123E" w14:textId="1BF76ADB" w:rsidR="00984783" w:rsidRDefault="00984783" w:rsidP="00984783">
      <w:pPr>
        <w:pStyle w:val="Title2"/>
        <w:rPr>
          <w:b/>
        </w:rPr>
      </w:pPr>
      <w:r>
        <w:rPr>
          <w:b/>
        </w:rPr>
        <w:lastRenderedPageBreak/>
        <w:t>References</w:t>
      </w:r>
    </w:p>
    <w:p w14:paraId="4B170E57" w14:textId="601F41ED" w:rsidR="0062292E" w:rsidRPr="003C0757" w:rsidRDefault="0062292E" w:rsidP="003C0757">
      <w:pPr>
        <w:ind w:left="720" w:hanging="720"/>
        <w:contextualSpacing/>
      </w:pPr>
      <w:r w:rsidRPr="003C0757">
        <w:t xml:space="preserve">Anderson, B. (2016, July 31). Purpose of a Gantt Chart - Successful Projects. Retrieved from </w:t>
      </w:r>
      <w:hyperlink r:id="rId10" w:history="1">
        <w:r w:rsidR="003C0757" w:rsidRPr="003C0757">
          <w:t>https://www.successfulprojects.com.au/purpose-of-a-gantt-chart/</w:t>
        </w:r>
      </w:hyperlink>
    </w:p>
    <w:p w14:paraId="6CF86839" w14:textId="0AEE7253" w:rsidR="003C0757" w:rsidRPr="003C0757" w:rsidRDefault="003C0757" w:rsidP="003C0757">
      <w:pPr>
        <w:ind w:left="720" w:hanging="720"/>
        <w:contextualSpacing/>
      </w:pPr>
      <w:r w:rsidRPr="003C0757">
        <w:t>Average Commercial Real Estate Loan Rates for 2018. (n.d.). Retrieved March 13, 2018, from https://www.valuepenguin.com/average-commercial-real-estate-loan-rates</w:t>
      </w:r>
    </w:p>
    <w:p w14:paraId="4E8DFD6A" w14:textId="77777777" w:rsidR="0062292E" w:rsidRPr="005322DA" w:rsidRDefault="0062292E" w:rsidP="003C0757">
      <w:pPr>
        <w:spacing w:before="100" w:beforeAutospacing="1" w:after="100" w:afterAutospacing="1"/>
        <w:ind w:left="720" w:hanging="720"/>
        <w:contextualSpacing/>
        <w:rPr>
          <w:rFonts w:eastAsia="Times New Roman"/>
        </w:rPr>
      </w:pPr>
      <w:r w:rsidRPr="005322DA">
        <w:rPr>
          <w:rFonts w:eastAsia="Times New Roman"/>
        </w:rPr>
        <w:t>Beresford, L. (2003, October 1). Hospice Trends: Can hospice houses be financially viable? Retrieved from https://www.ahcmedia.com/articles/26251-hospice-trends-can-hospice-houses-be-financially-viable</w:t>
      </w:r>
    </w:p>
    <w:p w14:paraId="383FB53C" w14:textId="77777777" w:rsidR="0062292E" w:rsidRPr="00B37AD3" w:rsidRDefault="0062292E" w:rsidP="0062292E">
      <w:pPr>
        <w:ind w:left="720" w:hanging="720"/>
        <w:contextualSpacing/>
      </w:pPr>
      <w:r w:rsidRPr="00B37AD3">
        <w:t>Bureau of Labor &amp; Statistics. (2018, March). Notice: Data not available: U.S. Bureau of Labor Statistics. Retrieved from https://data.bls.gov/pdq/SurveyOutputServlet</w:t>
      </w:r>
    </w:p>
    <w:p w14:paraId="7F187D95" w14:textId="51241DF5" w:rsidR="0062292E" w:rsidRPr="00B37AD3" w:rsidRDefault="0062292E" w:rsidP="0062292E">
      <w:pPr>
        <w:ind w:left="720" w:hanging="720"/>
        <w:contextualSpacing/>
      </w:pPr>
      <w:r w:rsidRPr="00B37AD3">
        <w:t xml:space="preserve">Business Plan Shop. (2013, September 1). How to do a market analysis for a business plan. Retrieved from </w:t>
      </w:r>
      <w:r w:rsidRPr="0062292E">
        <w:t>https://www.thebusinessplanshop.com/blog/en/entry/market_analysis_for_business_plan</w:t>
      </w:r>
      <w:r w:rsidRPr="00B37AD3">
        <w:t xml:space="preserve"> </w:t>
      </w:r>
    </w:p>
    <w:p w14:paraId="63006E46" w14:textId="3D954E61" w:rsidR="00D946D0" w:rsidRDefault="00D946D0" w:rsidP="00D946D0">
      <w:pPr>
        <w:pStyle w:val="Bibliography"/>
      </w:pPr>
      <w:r>
        <w:t xml:space="preserve">Ceiling lift, ceiling track systems, overhead lift, patient lift. (2018). Retrieved from </w:t>
      </w:r>
      <w:r w:rsidR="0019671B" w:rsidRPr="0019671B">
        <w:t>https://www.rehabmart.com/category/ceiling_lifts.htm</w:t>
      </w:r>
    </w:p>
    <w:p w14:paraId="63CC3577" w14:textId="684D9C20" w:rsidR="0019671B" w:rsidRPr="0019671B" w:rsidRDefault="0019671B" w:rsidP="0019671B">
      <w:pPr>
        <w:ind w:left="720" w:hanging="720"/>
      </w:pPr>
      <w:r w:rsidRPr="0019671B">
        <w:t>Center for Disease Control and Prevention. (2014). Cancer - State Cancer Facts. Retrieved from https://nccd.cdc.gov/statecancerfacts/state.aspx?state=North%20Dakota</w:t>
      </w:r>
    </w:p>
    <w:p w14:paraId="333EBA6D" w14:textId="791FEF6D" w:rsidR="00D946D0" w:rsidRDefault="00D946D0" w:rsidP="00D946D0">
      <w:pPr>
        <w:pStyle w:val="Bibliography"/>
      </w:pPr>
      <w:r>
        <w:t xml:space="preserve">Centers for Medicare and Medicaid Services. (2015). </w:t>
      </w:r>
      <w:r>
        <w:rPr>
          <w:i/>
        </w:rPr>
        <w:t>National provider identifier standard (NPI).</w:t>
      </w:r>
      <w:r>
        <w:t xml:space="preserve"> Retrieved from https://www.cms.gov/Regulations-and-Guidance/Administrative-Simplification/NationalProvIdentStand/</w:t>
      </w:r>
    </w:p>
    <w:p w14:paraId="643344D6" w14:textId="2166EF22" w:rsidR="00D946D0" w:rsidRDefault="0062292E" w:rsidP="0019671B">
      <w:pPr>
        <w:ind w:left="720" w:hanging="720"/>
      </w:pPr>
      <w:r w:rsidRPr="00B37AD3">
        <w:t>City Data. (2018). Bismarck: Economy - Major Industries and Commercial Activity, Incentive Programs</w:t>
      </w:r>
      <w:r>
        <w:t xml:space="preserve"> </w:t>
      </w:r>
      <w:r w:rsidRPr="00B37AD3">
        <w:t xml:space="preserve">New and Existing Companies. Retrieved from </w:t>
      </w:r>
      <w:r w:rsidRPr="0062292E">
        <w:t>http://www.city-data.com/us-cities/The-Midwest/Bismarck-Economy.html</w:t>
      </w:r>
    </w:p>
    <w:p w14:paraId="553BF6BB" w14:textId="62B6F2D3" w:rsidR="00D946D0" w:rsidRDefault="00D946D0" w:rsidP="00D946D0">
      <w:pPr>
        <w:pStyle w:val="Bibliography"/>
      </w:pPr>
      <w:r>
        <w:lastRenderedPageBreak/>
        <w:t>Competitive Bidding Program. (n.d.) Retrieved from https://www.medicare.gov/what-medicare-covers/part-b/competitive-bidding-program.html</w:t>
      </w:r>
    </w:p>
    <w:p w14:paraId="6A6C6A9B" w14:textId="34D11C6B" w:rsidR="0062292E" w:rsidRPr="00B37AD3" w:rsidRDefault="0062292E" w:rsidP="0062292E">
      <w:pPr>
        <w:ind w:left="720" w:hanging="720"/>
        <w:rPr>
          <w:shd w:val="clear" w:color="auto" w:fill="FFFFFF"/>
        </w:rPr>
      </w:pPr>
      <w:r w:rsidRPr="00B37AD3">
        <w:t>Dakota Business Lending. (2018, February 24). Dak</w:t>
      </w:r>
      <w:r>
        <w:t xml:space="preserve">ota Business Lending. Retrieved </w:t>
      </w:r>
      <w:r w:rsidRPr="00B37AD3">
        <w:t>from https://www.dakotabusinesslending.com/?gclid=CjwKCAiAxJPVBRB4EiwAsCA4aZp9vEGTT9gDRh7DynYoYAnGshX-hJH-dyiW8UCguOtu4bZuqjk_hxoCrWoQAvD_BwE</w:t>
      </w:r>
    </w:p>
    <w:p w14:paraId="29F8BA06" w14:textId="77777777" w:rsidR="00D946D0" w:rsidRDefault="00D946D0" w:rsidP="00D946D0">
      <w:pPr>
        <w:pStyle w:val="Bibliography"/>
      </w:pPr>
      <w:r>
        <w:t xml:space="preserve">Decker, F. (2018). </w:t>
      </w:r>
      <w:r>
        <w:rPr>
          <w:i/>
        </w:rPr>
        <w:t>The estimated cost for a commercial kitchen in a small business.</w:t>
      </w:r>
      <w:r>
        <w:t xml:space="preserve"> Retrieved from http://smallbusiness.chron.com/estimated-cost-commercial-kitchen-small-business-74630.html</w:t>
      </w:r>
    </w:p>
    <w:p w14:paraId="460549DA" w14:textId="77777777" w:rsidR="00D946D0" w:rsidRDefault="00D946D0" w:rsidP="00D946D0">
      <w:pPr>
        <w:pStyle w:val="Bibliography"/>
      </w:pPr>
      <w:r>
        <w:t xml:space="preserve">Department of Health and Human Services. (2016). </w:t>
      </w:r>
      <w:r>
        <w:rPr>
          <w:i/>
        </w:rPr>
        <w:t>National provider identifier (NPI) application/update form</w:t>
      </w:r>
      <w:r>
        <w:t xml:space="preserve"> [PDF document]. Retrieved from https://www.cms.gov/Medicare/CMS-Forms/CMS-Forms/downloads/CMS10114.pdf</w:t>
      </w:r>
    </w:p>
    <w:p w14:paraId="3F46A852" w14:textId="5992919B" w:rsidR="00D946D0" w:rsidRPr="00D946D0" w:rsidRDefault="00D946D0" w:rsidP="00D946D0">
      <w:pPr>
        <w:pStyle w:val="Bibliography"/>
      </w:pPr>
      <w:r>
        <w:t xml:space="preserve">Environmental Protection Agency. (2017). </w:t>
      </w:r>
      <w:r>
        <w:rPr>
          <w:i/>
        </w:rPr>
        <w:t>Construction sector (NAICS 23).</w:t>
      </w:r>
      <w:r>
        <w:t xml:space="preserve"> Retrieved from https://www.epa.gov/regulatory-information-sector/construction-sector-naics-23</w:t>
      </w:r>
    </w:p>
    <w:p w14:paraId="5C42A43C" w14:textId="6A9A5F4B" w:rsidR="0062292E" w:rsidRPr="00B37AD3" w:rsidRDefault="0062292E" w:rsidP="0062292E">
      <w:pPr>
        <w:ind w:left="720" w:hanging="720"/>
        <w:rPr>
          <w:shd w:val="clear" w:color="auto" w:fill="FFFFFF"/>
        </w:rPr>
      </w:pPr>
      <w:r w:rsidRPr="00B37AD3">
        <w:rPr>
          <w:shd w:val="clear" w:color="auto" w:fill="FFFFFF"/>
        </w:rPr>
        <w:t>Finkler, S. A., Jones, C. B., &amp; Kovner</w:t>
      </w:r>
      <w:r w:rsidRPr="00EB08FB">
        <w:rPr>
          <w:noProof/>
          <w:shd w:val="clear" w:color="auto" w:fill="FFFFFF"/>
        </w:rPr>
        <w:t>,</w:t>
      </w:r>
      <w:r>
        <w:rPr>
          <w:noProof/>
          <w:shd w:val="clear" w:color="auto" w:fill="FFFFFF"/>
        </w:rPr>
        <w:t xml:space="preserve"> </w:t>
      </w:r>
      <w:r w:rsidRPr="00EB08FB">
        <w:rPr>
          <w:noProof/>
          <w:shd w:val="clear" w:color="auto" w:fill="FFFFFF"/>
        </w:rPr>
        <w:t>C</w:t>
      </w:r>
      <w:r w:rsidRPr="00B37AD3">
        <w:rPr>
          <w:shd w:val="clear" w:color="auto" w:fill="FFFFFF"/>
        </w:rPr>
        <w:t xml:space="preserve">. T. (2013). </w:t>
      </w:r>
      <w:r w:rsidRPr="00B37AD3">
        <w:rPr>
          <w:i/>
          <w:iCs/>
          <w:shd w:val="clear" w:color="auto" w:fill="FFFFFF"/>
        </w:rPr>
        <w:t>Financial Management for Nurse Managers and Executives.</w:t>
      </w:r>
      <w:r w:rsidRPr="00B37AD3">
        <w:rPr>
          <w:shd w:val="clear" w:color="auto" w:fill="FFFFFF"/>
        </w:rPr>
        <w:t xml:space="preserve"> (4</w:t>
      </w:r>
      <w:r w:rsidRPr="00B37AD3">
        <w:rPr>
          <w:shd w:val="clear" w:color="auto" w:fill="FFFFFF"/>
          <w:vertAlign w:val="superscript"/>
        </w:rPr>
        <w:t>th</w:t>
      </w:r>
      <w:r w:rsidRPr="00B37AD3">
        <w:rPr>
          <w:shd w:val="clear" w:color="auto" w:fill="FFFFFF"/>
        </w:rPr>
        <w:t xml:space="preserve"> ed.). St. Louis, MO: Saunders.</w:t>
      </w:r>
    </w:p>
    <w:p w14:paraId="00FB4583" w14:textId="406050FF" w:rsidR="0062292E" w:rsidRPr="0062292E" w:rsidRDefault="0062292E" w:rsidP="0062292E">
      <w:pPr>
        <w:ind w:left="720" w:hanging="720"/>
      </w:pPr>
      <w:r>
        <w:t>Fred</w:t>
      </w:r>
      <w:r w:rsidRPr="00B37AD3">
        <w:t xml:space="preserve"> Economic Research. (2018, February 6). Civilian Labor Force in Bismarck, ND (MSA). Retrieved from </w:t>
      </w:r>
      <w:r w:rsidRPr="0062292E">
        <w:t>https://fred.stlouisfed.org/series/BISM938LF</w:t>
      </w:r>
    </w:p>
    <w:p w14:paraId="1F2FECD3" w14:textId="79A33AE4" w:rsidR="003C0757" w:rsidRPr="003C0757" w:rsidRDefault="003C0757" w:rsidP="003C0757">
      <w:pPr>
        <w:ind w:left="720" w:hanging="720"/>
        <w:contextualSpacing/>
        <w:rPr>
          <w:rFonts w:ascii="Times New Roman" w:eastAsia="Times New Roman" w:hAnsi="Times New Roman" w:cs="Times New Roman"/>
          <w:kern w:val="0"/>
          <w:lang w:val="en" w:eastAsia="en-US"/>
        </w:rPr>
      </w:pPr>
      <w:r w:rsidRPr="003C0757">
        <w:rPr>
          <w:rFonts w:ascii="Times New Roman" w:eastAsia="Times New Roman" w:hAnsi="Times New Roman" w:cs="Times New Roman"/>
          <w:kern w:val="0"/>
          <w:lang w:val="en" w:eastAsia="en-US"/>
        </w:rPr>
        <w:t xml:space="preserve">Garber, K. (2013, June 12). BENCHMARKS: $3.23 per </w:t>
      </w:r>
      <w:r w:rsidRPr="007F7B2C">
        <w:rPr>
          <w:rFonts w:ascii="Times New Roman" w:eastAsia="Times New Roman" w:hAnsi="Times New Roman" w:cs="Times New Roman"/>
          <w:noProof/>
          <w:kern w:val="0"/>
          <w:lang w:val="en" w:eastAsia="en-US"/>
        </w:rPr>
        <w:t>gsf</w:t>
      </w:r>
      <w:r w:rsidRPr="003C0757">
        <w:rPr>
          <w:rFonts w:ascii="Times New Roman" w:eastAsia="Times New Roman" w:hAnsi="Times New Roman" w:cs="Times New Roman"/>
          <w:kern w:val="0"/>
          <w:lang w:val="en" w:eastAsia="en-US"/>
        </w:rPr>
        <w:t xml:space="preserve"> mean hospital utility cost. Retrieved March 13, 2018, from https://aharesourcecenter.wordpress.com/tag/hospital-utility-cost-per-square-foot/</w:t>
      </w:r>
    </w:p>
    <w:p w14:paraId="70DCFF34" w14:textId="62E25050" w:rsidR="00984783" w:rsidRDefault="00984783" w:rsidP="00984783">
      <w:pPr>
        <w:ind w:left="720" w:hanging="720"/>
        <w:contextualSpacing/>
        <w:rPr>
          <w:rFonts w:ascii="Times New Roman" w:eastAsia="Times New Roman" w:hAnsi="Times New Roman" w:cs="Times New Roman"/>
          <w:kern w:val="0"/>
          <w:lang w:eastAsia="en-US"/>
        </w:rPr>
      </w:pPr>
      <w:r w:rsidRPr="00984783">
        <w:rPr>
          <w:rFonts w:ascii="Times New Roman" w:eastAsia="Times New Roman" w:hAnsi="Times New Roman" w:cs="Times New Roman"/>
          <w:kern w:val="0"/>
          <w:lang w:eastAsia="en-US"/>
        </w:rPr>
        <w:t xml:space="preserve">Grand View Research. (2018). </w:t>
      </w:r>
      <w:r w:rsidRPr="00984783">
        <w:rPr>
          <w:rFonts w:ascii="Times New Roman" w:eastAsia="Times New Roman" w:hAnsi="Times New Roman" w:cs="Times New Roman"/>
          <w:noProof/>
          <w:kern w:val="0"/>
          <w:lang w:eastAsia="en-US"/>
        </w:rPr>
        <w:t>Long-Term</w:t>
      </w:r>
      <w:r w:rsidRPr="00984783">
        <w:rPr>
          <w:rFonts w:ascii="Times New Roman" w:eastAsia="Times New Roman" w:hAnsi="Times New Roman" w:cs="Times New Roman"/>
          <w:kern w:val="0"/>
          <w:lang w:eastAsia="en-US"/>
        </w:rPr>
        <w:t xml:space="preserve"> Care Market Size, Share | Industry Report, 2024. Retrieved from </w:t>
      </w:r>
      <w:r w:rsidR="0062292E" w:rsidRPr="0062292E">
        <w:rPr>
          <w:rFonts w:ascii="Times New Roman" w:eastAsia="Times New Roman" w:hAnsi="Times New Roman" w:cs="Times New Roman"/>
          <w:kern w:val="0"/>
          <w:lang w:eastAsia="en-US"/>
        </w:rPr>
        <w:t>https://www.grandviewresearch.com/industry-analysis/long-term-care-services-market</w:t>
      </w:r>
    </w:p>
    <w:p w14:paraId="4B61900A" w14:textId="77777777" w:rsidR="00D946D0" w:rsidRDefault="00D946D0" w:rsidP="00D946D0">
      <w:pPr>
        <w:pStyle w:val="Bibliography"/>
      </w:pPr>
      <w:r>
        <w:lastRenderedPageBreak/>
        <w:t xml:space="preserve">Health Care Reform Review Committee. (2018). </w:t>
      </w:r>
      <w:r>
        <w:rPr>
          <w:i/>
        </w:rPr>
        <w:t>House bill no. 1032</w:t>
      </w:r>
      <w:r>
        <w:t xml:space="preserve"> [PDF document]. Retrieved from https://www.legis.nd.gov/assembly/65-2017/documents/17-0262-02000.pdf</w:t>
      </w:r>
    </w:p>
    <w:p w14:paraId="72225C9A" w14:textId="456753FE" w:rsidR="003C0757" w:rsidRPr="003C0757" w:rsidRDefault="003C0757" w:rsidP="003C0757">
      <w:pPr>
        <w:pStyle w:val="Bibliography"/>
        <w:rPr>
          <w:lang w:val="en"/>
        </w:rPr>
      </w:pPr>
      <w:r w:rsidRPr="003C0757">
        <w:rPr>
          <w:lang w:val="en"/>
        </w:rPr>
        <w:t>Hill, T. (2014, September 5). Annual Change in Medicaid Hospice Payment Rates—ACTION. Retrieved March 13, 2018, from https://www.medicaid.gov/medicaid/benefits/downloads/medicaid-hospice-rates-</w:t>
      </w:r>
      <w:r w:rsidRPr="007F7B2C">
        <w:rPr>
          <w:noProof/>
          <w:lang w:val="en"/>
        </w:rPr>
        <w:t>ffy</w:t>
      </w:r>
      <w:r w:rsidRPr="003C0757">
        <w:rPr>
          <w:lang w:val="en"/>
        </w:rPr>
        <w:t>-2015.pdf</w:t>
      </w:r>
    </w:p>
    <w:p w14:paraId="1A13BB2E" w14:textId="2B476999" w:rsidR="003C0757" w:rsidRDefault="003C0757" w:rsidP="003C0757">
      <w:pPr>
        <w:pStyle w:val="Bibliography"/>
      </w:pPr>
      <w:proofErr w:type="spellStart"/>
      <w:r w:rsidRPr="003C0757">
        <w:rPr>
          <w:lang w:val="en"/>
        </w:rPr>
        <w:t>Hoppszallern</w:t>
      </w:r>
      <w:proofErr w:type="spellEnd"/>
      <w:r w:rsidRPr="003C0757">
        <w:rPr>
          <w:lang w:val="en"/>
        </w:rPr>
        <w:t xml:space="preserve">, S., </w:t>
      </w:r>
      <w:proofErr w:type="spellStart"/>
      <w:r w:rsidRPr="003C0757">
        <w:rPr>
          <w:lang w:val="en"/>
        </w:rPr>
        <w:t>Vesely</w:t>
      </w:r>
      <w:proofErr w:type="spellEnd"/>
      <w:r w:rsidRPr="003C0757">
        <w:rPr>
          <w:lang w:val="en"/>
        </w:rPr>
        <w:t>, R., &amp; Morgan, J. (2016, February 3). 2016 Hospital Construction Survey. Retrieved March 13, 2018, from https://www.hfmmagazine.com/articles/1878-2016-hospital-construction-survey</w:t>
      </w:r>
    </w:p>
    <w:p w14:paraId="78DF9A7C" w14:textId="6DCE2FFC" w:rsidR="00D946D0" w:rsidRDefault="00D946D0" w:rsidP="00D946D0">
      <w:pPr>
        <w:pStyle w:val="Bibliography"/>
      </w:pPr>
      <w:r>
        <w:t>Indeed. (2018). Retrieved from https://www.indeed.com/q-Pharmacist-l-North-Dakota-jobs.html?vjk=f4d3a562cb2b526e</w:t>
      </w:r>
    </w:p>
    <w:p w14:paraId="3536727F" w14:textId="77777777" w:rsidR="00D946D0" w:rsidRDefault="00D946D0" w:rsidP="00D946D0">
      <w:pPr>
        <w:pStyle w:val="Bibliography"/>
      </w:pPr>
      <w:r>
        <w:t xml:space="preserve">Internal Revenue Service. (2017). </w:t>
      </w:r>
      <w:r>
        <w:rPr>
          <w:i/>
        </w:rPr>
        <w:t>How to apply for an EIN</w:t>
      </w:r>
      <w:r>
        <w:t>. Retrieved from https://www.irs.gov/businesses/small-businesses-self-employed/how-to-apply-for-an-ein</w:t>
      </w:r>
    </w:p>
    <w:p w14:paraId="04D337E6" w14:textId="77777777" w:rsidR="00D946D0" w:rsidRDefault="00D946D0" w:rsidP="00D946D0">
      <w:pPr>
        <w:pStyle w:val="Bibliography"/>
      </w:pPr>
      <w:r>
        <w:t xml:space="preserve">Jaeger, A. (2017). </w:t>
      </w:r>
      <w:r>
        <w:rPr>
          <w:i/>
        </w:rPr>
        <w:t>How to begin and maintain a nonprofit corporation in the state of North Dakota</w:t>
      </w:r>
      <w:r>
        <w:t xml:space="preserve"> [PDF document]. Retrieved from http://sos.nd.gov/files/uploaded_documents/nonprofit-guide-</w:t>
      </w:r>
      <w:r w:rsidRPr="007F7B2C">
        <w:rPr>
          <w:noProof/>
        </w:rPr>
        <w:t>october</w:t>
      </w:r>
      <w:r>
        <w:t>-2017.pdf</w:t>
      </w:r>
    </w:p>
    <w:p w14:paraId="0B723845" w14:textId="3658DAD3" w:rsidR="003C0757" w:rsidRPr="003C0757" w:rsidRDefault="003C0757" w:rsidP="003C0757">
      <w:pPr>
        <w:pStyle w:val="NormalWeb"/>
        <w:ind w:left="720" w:hanging="720"/>
        <w:rPr>
          <w:lang w:val="en"/>
        </w:rPr>
      </w:pPr>
      <w:r w:rsidRPr="003C0757">
        <w:rPr>
          <w:lang w:val="en"/>
        </w:rPr>
        <w:t>Job Descriptions. (n.d.). Retrieved March 13, 2018, from http://www.hearttohearthospice.com/PDFs/Job%20DescriptionsNEW.pdf</w:t>
      </w:r>
    </w:p>
    <w:p w14:paraId="6A1CD455" w14:textId="17F775E3" w:rsidR="0019671B" w:rsidRPr="0019671B" w:rsidRDefault="0019671B" w:rsidP="0019671B">
      <w:pPr>
        <w:pStyle w:val="NormalWeb"/>
        <w:ind w:left="720" w:hanging="720"/>
        <w:rPr>
          <w:kern w:val="0"/>
        </w:rPr>
      </w:pPr>
      <w:r>
        <w:t xml:space="preserve">Kincaid, S. (2006, March 9). St. Alexius to study </w:t>
      </w:r>
      <w:r>
        <w:rPr>
          <w:noProof/>
        </w:rPr>
        <w:t>need</w:t>
      </w:r>
      <w:r>
        <w:t xml:space="preserve"> for </w:t>
      </w:r>
      <w:r>
        <w:rPr>
          <w:noProof/>
        </w:rPr>
        <w:t>care</w:t>
      </w:r>
      <w:r>
        <w:t xml:space="preserve"> center. Retrieved from </w:t>
      </w:r>
      <w:r w:rsidRPr="0019671B">
        <w:t>http://bismarcktribune.com/news/local/st-alexius-to-study-need-for-care-center/article_5b8cb90f-dfe2-5b70-8401-0f1a853532fb.html</w:t>
      </w:r>
    </w:p>
    <w:p w14:paraId="4A06A256" w14:textId="28E81290" w:rsidR="00D946D0" w:rsidRPr="00D946D0" w:rsidRDefault="00D946D0" w:rsidP="00D946D0">
      <w:pPr>
        <w:pStyle w:val="Bibliography"/>
      </w:pPr>
      <w:r>
        <w:t xml:space="preserve">Lindsay, E. (2016). Is professional liability insurance really necessary for pharmacists? </w:t>
      </w:r>
      <w:r>
        <w:rPr>
          <w:i/>
        </w:rPr>
        <w:t xml:space="preserve">Pharmacy Times. </w:t>
      </w:r>
      <w:r>
        <w:t>Retrieved from http://www.pharmacytimes.com/contributor/erica-</w:t>
      </w:r>
      <w:r>
        <w:lastRenderedPageBreak/>
        <w:t>lindsay-pharmd-mba-jd/2016/06/is-professional-liability-insurance-really-necessary-for-pharmacists</w:t>
      </w:r>
    </w:p>
    <w:p w14:paraId="23F2A5DE" w14:textId="1BBB6724" w:rsidR="003C0757" w:rsidRPr="003C0757" w:rsidRDefault="003C0757" w:rsidP="003C0757">
      <w:pPr>
        <w:ind w:left="720" w:hanging="720"/>
        <w:rPr>
          <w:rFonts w:ascii="Times New Roman" w:eastAsia="Times New Roman" w:hAnsi="Times New Roman" w:cs="Times New Roman"/>
          <w:kern w:val="0"/>
          <w:lang w:val="en" w:eastAsia="en-US"/>
        </w:rPr>
      </w:pPr>
      <w:r w:rsidRPr="003C0757">
        <w:rPr>
          <w:rFonts w:ascii="Times New Roman" w:eastAsia="Times New Roman" w:hAnsi="Times New Roman" w:cs="Times New Roman"/>
          <w:kern w:val="0"/>
          <w:lang w:val="en" w:eastAsia="en-US"/>
        </w:rPr>
        <w:t>Luz Mejia, M. (2016, February 18). How hospital food budgets affect patients. Retrieved March 13, 2018, from https://tvo.org/article/current-affairs/the-foozd-chain/how-hospital-food-budgets-affect-patients</w:t>
      </w:r>
    </w:p>
    <w:p w14:paraId="25F3ACCC" w14:textId="76B1F436"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Lynette Frank. (n.d.). Lynnette Frank in B</w:t>
      </w:r>
      <w:r>
        <w:rPr>
          <w:rFonts w:ascii="Times New Roman" w:eastAsia="Times New Roman" w:hAnsi="Times New Roman" w:cs="Times New Roman"/>
          <w:kern w:val="0"/>
          <w:lang w:eastAsia="en-US"/>
        </w:rPr>
        <w:t>ismarck</w:t>
      </w:r>
      <w:r w:rsidRPr="0062292E">
        <w:rPr>
          <w:rFonts w:ascii="Times New Roman" w:eastAsia="Times New Roman" w:hAnsi="Times New Roman" w:cs="Times New Roman"/>
          <w:kern w:val="0"/>
          <w:lang w:eastAsia="en-US"/>
        </w:rPr>
        <w:t>,</w:t>
      </w:r>
      <w:r>
        <w:rPr>
          <w:rFonts w:ascii="Times New Roman" w:eastAsia="Times New Roman" w:hAnsi="Times New Roman" w:cs="Times New Roman"/>
          <w:kern w:val="0"/>
          <w:lang w:eastAsia="en-US"/>
        </w:rPr>
        <w:t xml:space="preserve"> </w:t>
      </w:r>
      <w:r w:rsidRPr="0062292E">
        <w:rPr>
          <w:rFonts w:ascii="Times New Roman" w:eastAsia="Times New Roman" w:hAnsi="Times New Roman" w:cs="Times New Roman"/>
          <w:kern w:val="0"/>
          <w:lang w:eastAsia="en-US"/>
        </w:rPr>
        <w:t>ND 58503. Retrieved from https://www.ourparents.com/north_dakota/bismarck/lynnette_frank</w:t>
      </w:r>
    </w:p>
    <w:p w14:paraId="1038D452" w14:textId="77777777" w:rsidR="0062292E" w:rsidRPr="0062292E" w:rsidRDefault="0062292E" w:rsidP="0062292E">
      <w:pPr>
        <w:ind w:left="720" w:hanging="720"/>
        <w:rPr>
          <w:rFonts w:ascii="Times New Roman" w:eastAsia="Times New Roman" w:hAnsi="Times New Roman" w:cs="Times New Roman"/>
          <w:kern w:val="0"/>
          <w:lang w:eastAsia="en-US"/>
        </w:rPr>
      </w:pPr>
      <w:proofErr w:type="spellStart"/>
      <w:r w:rsidRPr="0062292E">
        <w:rPr>
          <w:rFonts w:ascii="Times New Roman" w:eastAsia="Times New Roman" w:hAnsi="Times New Roman" w:cs="Times New Roman"/>
          <w:kern w:val="0"/>
          <w:lang w:eastAsia="en-US"/>
        </w:rPr>
        <w:t>Mongan</w:t>
      </w:r>
      <w:proofErr w:type="spellEnd"/>
      <w:r w:rsidRPr="0062292E">
        <w:rPr>
          <w:rFonts w:ascii="Times New Roman" w:eastAsia="Times New Roman" w:hAnsi="Times New Roman" w:cs="Times New Roman"/>
          <w:kern w:val="0"/>
          <w:lang w:eastAsia="en-US"/>
        </w:rPr>
        <w:t>, E. (2017, February 15). Report: Average annual cost of skilled nursing care breaks $100,000 for first time. Retrieved from https://www.mcknights.com/news/report-average-annual-cost-of-skilled-nursing-care-breaks-100000-for-first-time/article/638336/</w:t>
      </w:r>
    </w:p>
    <w:p w14:paraId="72693662" w14:textId="4A7B0A6E" w:rsidR="00D946D0" w:rsidRPr="00D946D0" w:rsidRDefault="00D946D0" w:rsidP="00D946D0">
      <w:pPr>
        <w:pStyle w:val="Bibliography"/>
      </w:pPr>
      <w:r>
        <w:t>National Business Furniture. (2018). Retrieved from https://www.nationalbusinessfurniture.com/</w:t>
      </w:r>
    </w:p>
    <w:p w14:paraId="6F3608D4" w14:textId="657FC9AF"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Nerd Wallet. (2018, February 1). SBA Loan Rates 2018 - NerdWallet. Retrieved from https://www.nerdwallet.com/blog/small-business/sba-loan-rates/</w:t>
      </w:r>
    </w:p>
    <w:p w14:paraId="6FF1C32D" w14:textId="77777777" w:rsidR="00D946D0" w:rsidRDefault="00D946D0" w:rsidP="00D946D0">
      <w:pPr>
        <w:pStyle w:val="Bibliography"/>
      </w:pPr>
      <w:bookmarkStart w:id="1" w:name="_Hlk508546258"/>
      <w:r>
        <w:t xml:space="preserve">North Dakota Administrative Code. (n.d.) </w:t>
      </w:r>
      <w:r>
        <w:rPr>
          <w:i/>
        </w:rPr>
        <w:t>Hospice programs</w:t>
      </w:r>
      <w:r>
        <w:t xml:space="preserve"> [PDF document]. Retrieved from http://www.legis.nd.gov/information/acdata/pdf/33-03-15.pdf</w:t>
      </w:r>
    </w:p>
    <w:p w14:paraId="28D98F68" w14:textId="30F697D4" w:rsidR="00D946D0" w:rsidRDefault="00D946D0" w:rsidP="00D946D0">
      <w:pPr>
        <w:pStyle w:val="Bibliography"/>
      </w:pPr>
      <w:r>
        <w:t>North Dakota Century Code. (n.d.).</w:t>
      </w:r>
      <w:bookmarkEnd w:id="1"/>
      <w:r>
        <w:t xml:space="preserve"> </w:t>
      </w:r>
      <w:r>
        <w:rPr>
          <w:i/>
        </w:rPr>
        <w:t>Hospice programs</w:t>
      </w:r>
      <w:r>
        <w:t xml:space="preserve"> [PDF document]. Retrieved from </w:t>
      </w:r>
      <w:r w:rsidR="0019671B" w:rsidRPr="0019671B">
        <w:t>http://www.legis.nd.gov/cencode/t23c17-4.pdf#nameddest=23-17p4-01</w:t>
      </w:r>
    </w:p>
    <w:p w14:paraId="23AD355C" w14:textId="66787FAC" w:rsidR="0019671B" w:rsidRPr="0019671B" w:rsidRDefault="0019671B" w:rsidP="0019671B">
      <w:pPr>
        <w:pStyle w:val="NormalWeb"/>
        <w:ind w:left="720" w:hanging="720"/>
        <w:rPr>
          <w:kern w:val="0"/>
        </w:rPr>
      </w:pPr>
      <w:r>
        <w:t xml:space="preserve">North Dakota Department of Health. (2013). Retrieved from </w:t>
      </w:r>
      <w:r w:rsidRPr="0019671B">
        <w:t>file:///C:/Users/Sara/AppData/Local/Temp/2013_Burden_of_Cancer_Report_-_Professional_Final_2.pdf</w:t>
      </w:r>
    </w:p>
    <w:p w14:paraId="67CBF3BC" w14:textId="3BC56624" w:rsidR="00D946D0" w:rsidRPr="00D946D0" w:rsidRDefault="00D946D0" w:rsidP="00D946D0">
      <w:pPr>
        <w:pStyle w:val="Bibliography"/>
      </w:pPr>
      <w:r>
        <w:t xml:space="preserve">North Dakota Department of Health. (2017). </w:t>
      </w:r>
      <w:r>
        <w:rPr>
          <w:i/>
        </w:rPr>
        <w:t>Application for license to operate a hospice program</w:t>
      </w:r>
      <w:r>
        <w:t xml:space="preserve"> [PDF document]. Retrieved from https://www.ndhealth.gov/HF/PDF_files/Hospice/app_hospice_2017.pdf</w:t>
      </w:r>
    </w:p>
    <w:p w14:paraId="06FDB251" w14:textId="6E98679D"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lastRenderedPageBreak/>
        <w:t>North Dakota Hospice Organization. (n.d.). Hospice Locator. Retrieved from http://www.ndhospice.com/locator.html</w:t>
      </w:r>
    </w:p>
    <w:p w14:paraId="61988ED9" w14:textId="799F9B92" w:rsidR="00D946D0" w:rsidRPr="00D946D0" w:rsidRDefault="00D946D0" w:rsidP="00D946D0">
      <w:pPr>
        <w:pStyle w:val="Bibliography"/>
      </w:pPr>
      <w:r>
        <w:t xml:space="preserve">North Dakota Secretary of State. (2018). </w:t>
      </w:r>
      <w:r>
        <w:rPr>
          <w:i/>
        </w:rPr>
        <w:t xml:space="preserve">Limited Liability Company (LLC). </w:t>
      </w:r>
      <w:r>
        <w:t xml:space="preserve">Retrieved from https://sos.nd.gov/business/business-services/business-structures/limited-liability-companies/limited-liability-company-llc </w:t>
      </w:r>
    </w:p>
    <w:p w14:paraId="4DAE864C" w14:textId="651E9720"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Payne, D. (2018, January 16). Inflation Rising but Not Exploding. Retrieved from https://www.kiplinger.com/article/business/T019-C000-S010-inflation-rate-forecast.html</w:t>
      </w:r>
    </w:p>
    <w:p w14:paraId="3B62E647" w14:textId="2D492958"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Planned Giving Advisor. (2011, January 18). Interest Free Loans to Nonprofits – not so simple. Retrieved from https://plannedgivingadvisors.com/2011/01/18/interest-free-loans-to-nonprofits-not-so-simple/</w:t>
      </w:r>
    </w:p>
    <w:p w14:paraId="6A222D23" w14:textId="77777777" w:rsidR="00D946D0" w:rsidRDefault="00D946D0" w:rsidP="00D946D0">
      <w:pPr>
        <w:pStyle w:val="Bibliography"/>
      </w:pPr>
      <w:r>
        <w:t>Professional Care Pharmacy. (n.d.). Retrieved from http://www.mypcpharmacy.com/</w:t>
      </w:r>
    </w:p>
    <w:p w14:paraId="22C8752E" w14:textId="21C114E1" w:rsidR="00D946D0" w:rsidRDefault="00D946D0" w:rsidP="00D946D0">
      <w:pPr>
        <w:pStyle w:val="Bibliography"/>
      </w:pPr>
      <w:proofErr w:type="spellStart"/>
      <w:r>
        <w:t>Rauschenberger</w:t>
      </w:r>
      <w:proofErr w:type="spellEnd"/>
      <w:r>
        <w:t xml:space="preserve">, R. (2014). </w:t>
      </w:r>
      <w:r>
        <w:rPr>
          <w:i/>
        </w:rPr>
        <w:t>Application for property tax incentives for new or expanding businesses</w:t>
      </w:r>
      <w:r>
        <w:t xml:space="preserve"> [PDF document]. Retrieved from </w:t>
      </w:r>
      <w:r w:rsidRPr="00D946D0">
        <w:t>http://www.nd.gov/tax/data/upfiles/media/application-new-expanding-business.pdf?20180225143259</w:t>
      </w:r>
    </w:p>
    <w:p w14:paraId="0CA4A56F" w14:textId="242186C6" w:rsidR="00D946D0" w:rsidRPr="00D946D0" w:rsidRDefault="00D946D0" w:rsidP="00D946D0">
      <w:pPr>
        <w:pStyle w:val="Bibliography"/>
      </w:pPr>
      <w:proofErr w:type="spellStart"/>
      <w:r>
        <w:t>RehabMart</w:t>
      </w:r>
      <w:proofErr w:type="spellEnd"/>
      <w:r>
        <w:t>. (2018). Retrieved from https://www.rehabmart.com/all-categories.asp</w:t>
      </w:r>
    </w:p>
    <w:p w14:paraId="5C29155F" w14:textId="01B1F31E"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Richards, D. (2007, December 14). How to Create a Realistic Business Implementation Plan. Retrieved from https://www.thebalance.com/writing-a-business-plan-implementation-plan-1200844</w:t>
      </w:r>
    </w:p>
    <w:p w14:paraId="06FA784D" w14:textId="1BA6D99F" w:rsidR="003C0757" w:rsidRPr="003C0757" w:rsidRDefault="0062292E" w:rsidP="003C0757">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Richards, F. (2014, October 24). Components of a Project Implementation Plan. Retrieved from https://www.brighthubpm.com/project-planning/87423-putting-together</w:t>
      </w:r>
      <w:r w:rsidR="003C0757">
        <w:rPr>
          <w:rFonts w:ascii="Times New Roman" w:eastAsia="Times New Roman" w:hAnsi="Times New Roman" w:cs="Times New Roman"/>
          <w:kern w:val="0"/>
          <w:lang w:eastAsia="en-US"/>
        </w:rPr>
        <w:t>-a-project-implementation-plan/</w:t>
      </w:r>
    </w:p>
    <w:p w14:paraId="1D957D15" w14:textId="1A6FAD5F" w:rsidR="003C0757" w:rsidRPr="003C0757" w:rsidRDefault="003C0757" w:rsidP="003C0757">
      <w:pPr>
        <w:pStyle w:val="Bibliography"/>
        <w:rPr>
          <w:lang w:val="en"/>
        </w:rPr>
      </w:pPr>
      <w:r w:rsidRPr="003C0757">
        <w:rPr>
          <w:lang w:val="en"/>
        </w:rPr>
        <w:lastRenderedPageBreak/>
        <w:t>Salary: Medical Director in United States. (n.d.). Retrieved March 13, 2018, from https://www.glassdoor.com/Salaries/us-medical-director-salary-SRCH_IL.0,2_IN1_KO3,19.htm</w:t>
      </w:r>
    </w:p>
    <w:p w14:paraId="24325D2C" w14:textId="45F14EDD" w:rsidR="003C0757" w:rsidRPr="003C0757" w:rsidRDefault="003C0757" w:rsidP="003C0757">
      <w:pPr>
        <w:pStyle w:val="Bibliography"/>
        <w:rPr>
          <w:lang w:val="en"/>
        </w:rPr>
      </w:pPr>
      <w:r w:rsidRPr="003C0757">
        <w:rPr>
          <w:lang w:val="en"/>
        </w:rPr>
        <w:t>Salary: Clinical Nurse in United States. (n.d.). Retrieved March 13, 2018, from https://www.glassdoor.com/Salaries/us-clinical-nurse-salary-SRCH_IL.0,2_IN1_KO3,17.htm</w:t>
      </w:r>
    </w:p>
    <w:p w14:paraId="4F92D535" w14:textId="7EE6AFCF" w:rsidR="003C0757" w:rsidRPr="003C0757" w:rsidRDefault="003C0757" w:rsidP="003C0757">
      <w:pPr>
        <w:pStyle w:val="Bibliography"/>
        <w:rPr>
          <w:lang w:val="en"/>
        </w:rPr>
      </w:pPr>
      <w:r w:rsidRPr="003C0757">
        <w:rPr>
          <w:lang w:val="en"/>
        </w:rPr>
        <w:t>Salary: Medical Assistant in United States. (n.d.). Retrieved March 13, 2018, from https://www.glassdoor.com/Salaries/us-medical-assistant-salary-SRCH_IL.0,2_IN1_KO3,20.htm</w:t>
      </w:r>
    </w:p>
    <w:p w14:paraId="52677C1E" w14:textId="2D88AB7E" w:rsidR="003C0757" w:rsidRPr="003C0757" w:rsidRDefault="003C0757" w:rsidP="003C0757">
      <w:pPr>
        <w:pStyle w:val="Bibliography"/>
        <w:rPr>
          <w:lang w:val="en"/>
        </w:rPr>
      </w:pPr>
      <w:r w:rsidRPr="003C0757">
        <w:rPr>
          <w:lang w:val="en"/>
        </w:rPr>
        <w:t>Salary: Cook in United States. (n.d.). Retrieved March 13, 2018, from https://www.glassdoor.com/Salaries/us-cook-salary-SRCH_IL.0,2_IN1_KO3,7.htm</w:t>
      </w:r>
    </w:p>
    <w:p w14:paraId="21863602" w14:textId="73BF52CF" w:rsidR="003C0757" w:rsidRPr="003C0757" w:rsidRDefault="003C0757" w:rsidP="003C0757">
      <w:pPr>
        <w:pStyle w:val="Bibliography"/>
        <w:rPr>
          <w:lang w:val="en"/>
        </w:rPr>
      </w:pPr>
      <w:r w:rsidRPr="003C0757">
        <w:rPr>
          <w:lang w:val="en"/>
        </w:rPr>
        <w:t>Salary: Registered Nurse RN in United States. (n.d.). Retrieved March 13, 2018, from https://www.glassdoor.com/Salaries/us-registered-nurse-rn-salary-SRCH_IL.0,2_IN1_KO3,22.htm</w:t>
      </w:r>
    </w:p>
    <w:p w14:paraId="0F5C7EF2" w14:textId="3ACD19D7" w:rsidR="003C0757" w:rsidRPr="003C0757" w:rsidRDefault="003C0757" w:rsidP="003C0757">
      <w:pPr>
        <w:pStyle w:val="Bibliography"/>
        <w:rPr>
          <w:lang w:val="en"/>
        </w:rPr>
      </w:pPr>
      <w:r w:rsidRPr="003C0757">
        <w:rPr>
          <w:lang w:val="en"/>
        </w:rPr>
        <w:t>Salary: Housekeeping in United States. (n.d.). Retrieved March 13, 2018, from https://www.glassdoor.com/Salaries/us-housekeeping-salary-SRCH_IL.0,2_IN1_KO3,15.htm</w:t>
      </w:r>
    </w:p>
    <w:p w14:paraId="1B17B84C" w14:textId="7880B59B" w:rsidR="003C0757" w:rsidRPr="003C0757" w:rsidRDefault="003C0757" w:rsidP="003C0757">
      <w:pPr>
        <w:pStyle w:val="Bibliography"/>
        <w:rPr>
          <w:lang w:val="en"/>
        </w:rPr>
      </w:pPr>
      <w:r w:rsidRPr="003C0757">
        <w:rPr>
          <w:lang w:val="en"/>
        </w:rPr>
        <w:t>Salary: Janitorial in United States. (n.d.). Retrieved March 13, 2018, from https://www.glassdoor.com/Salaries/us-janitorial-salary-SRCH_IL.0,2_IN1_KO3,13.htm</w:t>
      </w:r>
    </w:p>
    <w:p w14:paraId="170DEC87" w14:textId="24430390" w:rsidR="003C0757" w:rsidRPr="003C0757" w:rsidRDefault="003C0757" w:rsidP="003C0757">
      <w:pPr>
        <w:pStyle w:val="Bibliography"/>
        <w:rPr>
          <w:lang w:val="en"/>
        </w:rPr>
      </w:pPr>
      <w:r w:rsidRPr="003C0757">
        <w:rPr>
          <w:lang w:val="en"/>
        </w:rPr>
        <w:t xml:space="preserve">Salary: Administrative Assistant in United States. (n.d.). Retrieved March 13, 2018, </w:t>
      </w:r>
      <w:proofErr w:type="gramStart"/>
      <w:r w:rsidRPr="003C0757">
        <w:rPr>
          <w:lang w:val="en"/>
        </w:rPr>
        <w:t>from  https://www.glassdoor.com/Salaries/us-assistant-</w:t>
      </w:r>
      <w:r w:rsidRPr="007F7B2C">
        <w:rPr>
          <w:noProof/>
          <w:lang w:val="en"/>
        </w:rPr>
        <w:t>adminstrative</w:t>
      </w:r>
      <w:r w:rsidRPr="003C0757">
        <w:rPr>
          <w:lang w:val="en"/>
        </w:rPr>
        <w:t>-salary-SRCH_IL.0,2_IN1_KO3,12_KE13,26.htm</w:t>
      </w:r>
      <w:proofErr w:type="gramEnd"/>
    </w:p>
    <w:p w14:paraId="51C5DD42" w14:textId="4E9EE5FE" w:rsidR="003C0757" w:rsidRPr="003C0757" w:rsidRDefault="003C0757" w:rsidP="003C0757">
      <w:pPr>
        <w:pStyle w:val="Bibliography"/>
        <w:rPr>
          <w:lang w:val="en"/>
        </w:rPr>
      </w:pPr>
      <w:r w:rsidRPr="003C0757">
        <w:rPr>
          <w:lang w:val="en"/>
        </w:rPr>
        <w:lastRenderedPageBreak/>
        <w:t xml:space="preserve">Salary: Medical Business Manager in United States. (n.d.). Retrieved March 13, 2018, </w:t>
      </w:r>
      <w:proofErr w:type="gramStart"/>
      <w:r w:rsidRPr="003C0757">
        <w:rPr>
          <w:lang w:val="en"/>
        </w:rPr>
        <w:t>from  https://www.glassdoor.com/Salaries/us-medical-business-manager-salary-SRCH_IL.0,2_IN1_KO3,27.htm</w:t>
      </w:r>
      <w:proofErr w:type="gramEnd"/>
    </w:p>
    <w:p w14:paraId="2EC61940" w14:textId="77777777" w:rsidR="003C0757" w:rsidRPr="003C0757" w:rsidRDefault="003C0757" w:rsidP="003C0757">
      <w:pPr>
        <w:pStyle w:val="Bibliography"/>
        <w:rPr>
          <w:lang w:val="en"/>
        </w:rPr>
      </w:pPr>
      <w:r w:rsidRPr="003C0757">
        <w:rPr>
          <w:lang w:val="en"/>
        </w:rPr>
        <w:t>Salary: Medical Case Manager in United States. (n.d.). Retrieved March 13, 2018, from</w:t>
      </w:r>
    </w:p>
    <w:p w14:paraId="00C371CA" w14:textId="77777777" w:rsidR="003C0757" w:rsidRPr="003C0757" w:rsidRDefault="003C0757" w:rsidP="003C0757">
      <w:pPr>
        <w:pStyle w:val="Bibliography"/>
        <w:rPr>
          <w:lang w:val="en"/>
        </w:rPr>
      </w:pPr>
      <w:r w:rsidRPr="003C0757">
        <w:rPr>
          <w:lang w:val="en"/>
        </w:rPr>
        <w:t>https://www.glassdoor.com/Salaries/us-medical-case-manager-salary-SRCH_IL.0,2_IN1_KO3,23.htm</w:t>
      </w:r>
    </w:p>
    <w:p w14:paraId="64F0F513" w14:textId="77777777" w:rsidR="003C0757" w:rsidRPr="003C0757" w:rsidRDefault="003C0757" w:rsidP="003C0757">
      <w:pPr>
        <w:pStyle w:val="Bibliography"/>
        <w:rPr>
          <w:lang w:val="en"/>
        </w:rPr>
      </w:pPr>
      <w:r w:rsidRPr="003C0757">
        <w:rPr>
          <w:lang w:val="en"/>
        </w:rPr>
        <w:t>Salary: Marketing Coordinator in United States. (n.d.). Retrieved March 13, 2018, from</w:t>
      </w:r>
    </w:p>
    <w:p w14:paraId="35ECF691" w14:textId="01FF95EF" w:rsidR="003C0757" w:rsidRPr="003C0757" w:rsidRDefault="003C0757" w:rsidP="003C0757">
      <w:pPr>
        <w:pStyle w:val="Bibliography"/>
        <w:rPr>
          <w:lang w:val="en"/>
        </w:rPr>
      </w:pPr>
      <w:r w:rsidRPr="003C0757">
        <w:rPr>
          <w:lang w:val="en"/>
        </w:rPr>
        <w:t>https://www.glassdoor.com/Salaries/us-marketing-coordinator-salary-SRCH_IL.0,2_IN1_KO3,24.htm</w:t>
      </w:r>
    </w:p>
    <w:p w14:paraId="5EBBD7B0" w14:textId="77777777" w:rsidR="003C0757" w:rsidRPr="003C0757" w:rsidRDefault="003C0757" w:rsidP="003C0757">
      <w:pPr>
        <w:pStyle w:val="Bibliography"/>
        <w:rPr>
          <w:lang w:val="en"/>
        </w:rPr>
      </w:pPr>
      <w:r w:rsidRPr="003C0757">
        <w:rPr>
          <w:lang w:val="en"/>
        </w:rPr>
        <w:t>Salary: Grief Counselor in United States. (n.d.). Retrieved March 13, 2018, from</w:t>
      </w:r>
    </w:p>
    <w:p w14:paraId="477555A8" w14:textId="3DC0C84E" w:rsidR="003C0757" w:rsidRPr="003C0757" w:rsidRDefault="003C0757" w:rsidP="003C0757">
      <w:pPr>
        <w:pStyle w:val="Bibliography"/>
        <w:rPr>
          <w:lang w:val="en"/>
        </w:rPr>
      </w:pPr>
      <w:r w:rsidRPr="003C0757">
        <w:rPr>
          <w:lang w:val="en"/>
        </w:rPr>
        <w:t>https://www.glassdoor.com/Salaries/us-counselor-grief-salary-SRCH_IL.0,2_IN1_KO3,12_KE13,18.htm</w:t>
      </w:r>
    </w:p>
    <w:p w14:paraId="7B63EF96" w14:textId="77777777" w:rsidR="003C0757" w:rsidRPr="003C0757" w:rsidRDefault="003C0757" w:rsidP="003C0757">
      <w:pPr>
        <w:pStyle w:val="Bibliography"/>
        <w:rPr>
          <w:lang w:val="en"/>
        </w:rPr>
      </w:pPr>
      <w:r w:rsidRPr="003C0757">
        <w:rPr>
          <w:lang w:val="en"/>
        </w:rPr>
        <w:t>Salary: Nurse Practitioner in United States. (n.d.). Retrieved March 13, 2018, from</w:t>
      </w:r>
    </w:p>
    <w:p w14:paraId="322AD8C7" w14:textId="051CB694" w:rsidR="003C0757" w:rsidRPr="003C0757" w:rsidRDefault="003C0757" w:rsidP="003C0757">
      <w:pPr>
        <w:pStyle w:val="Bibliography"/>
        <w:rPr>
          <w:lang w:val="en"/>
        </w:rPr>
      </w:pPr>
      <w:r w:rsidRPr="003C0757">
        <w:rPr>
          <w:lang w:val="en"/>
        </w:rPr>
        <w:t>https://www.glassdoor.com/Salaries/us-nurse-practitioner-salary-SRCH_IL.0,2_IN1_KO3,21.htm</w:t>
      </w:r>
    </w:p>
    <w:p w14:paraId="30CB1FB6" w14:textId="77777777" w:rsidR="003C0757" w:rsidRPr="003C0757" w:rsidRDefault="003C0757" w:rsidP="003C0757">
      <w:pPr>
        <w:pStyle w:val="Bibliography"/>
        <w:rPr>
          <w:lang w:val="en"/>
        </w:rPr>
      </w:pPr>
      <w:r w:rsidRPr="003C0757">
        <w:rPr>
          <w:lang w:val="en"/>
        </w:rPr>
        <w:t>Salary: Hospital Kitchen Staff in United States. (n.d.). Retrieved March 13, 2018, from</w:t>
      </w:r>
    </w:p>
    <w:p w14:paraId="54249E05" w14:textId="1DB170EA" w:rsidR="003C0757" w:rsidRPr="003C0757" w:rsidRDefault="003C0757" w:rsidP="003C0757">
      <w:pPr>
        <w:pStyle w:val="Bibliography"/>
        <w:rPr>
          <w:lang w:val="en"/>
        </w:rPr>
      </w:pPr>
      <w:r w:rsidRPr="003C0757">
        <w:rPr>
          <w:lang w:val="en"/>
        </w:rPr>
        <w:t>https://www.glassdoor.com/Salaries/us-kitchen-staff-hospital-salary-SRCH_IL.0,2_IN1_KO3,16_KE17,25.htm</w:t>
      </w:r>
    </w:p>
    <w:p w14:paraId="1BCF0474" w14:textId="77777777" w:rsidR="003C0757" w:rsidRPr="003C0757" w:rsidRDefault="003C0757" w:rsidP="003C0757">
      <w:pPr>
        <w:pStyle w:val="Bibliography"/>
        <w:rPr>
          <w:lang w:val="en"/>
        </w:rPr>
      </w:pPr>
      <w:r w:rsidRPr="003C0757">
        <w:rPr>
          <w:lang w:val="en"/>
        </w:rPr>
        <w:t>Salary: Director of Nursing in United States. (n.d.). Retrieved March 13, 2018, from</w:t>
      </w:r>
    </w:p>
    <w:p w14:paraId="51179BA6" w14:textId="7A4A7A6F" w:rsidR="003C0757" w:rsidRDefault="003C0757" w:rsidP="003C0757">
      <w:pPr>
        <w:pStyle w:val="Bibliography"/>
        <w:rPr>
          <w:lang w:val="en"/>
        </w:rPr>
      </w:pPr>
      <w:r w:rsidRPr="003C0757">
        <w:rPr>
          <w:lang w:val="en"/>
        </w:rPr>
        <w:t>https://www.glassdoor.com/Salaries/us-director-of-nursing-salary-SRCH_IL.0,2_IN1_KO3,22.htm</w:t>
      </w:r>
    </w:p>
    <w:p w14:paraId="3983B779" w14:textId="02C4AF44" w:rsidR="003C0757" w:rsidRPr="003C0757" w:rsidRDefault="003C0757" w:rsidP="003C0757">
      <w:pPr>
        <w:pStyle w:val="Bibliography"/>
        <w:rPr>
          <w:lang w:val="en"/>
        </w:rPr>
      </w:pPr>
      <w:r w:rsidRPr="003C0757">
        <w:rPr>
          <w:lang w:val="en"/>
        </w:rPr>
        <w:t xml:space="preserve">Schmidt, M. (n.d.). </w:t>
      </w:r>
      <w:r w:rsidRPr="007F7B2C">
        <w:rPr>
          <w:noProof/>
          <w:lang w:val="en"/>
        </w:rPr>
        <w:t>Start</w:t>
      </w:r>
      <w:r w:rsidR="007F7B2C">
        <w:rPr>
          <w:noProof/>
          <w:lang w:val="en"/>
        </w:rPr>
        <w:t>-</w:t>
      </w:r>
      <w:r w:rsidRPr="007F7B2C">
        <w:rPr>
          <w:noProof/>
          <w:lang w:val="en"/>
        </w:rPr>
        <w:t>Up</w:t>
      </w:r>
      <w:r w:rsidRPr="003C0757">
        <w:rPr>
          <w:lang w:val="en"/>
        </w:rPr>
        <w:t xml:space="preserve"> and Organizational Costs. Retrieved March 13, 2018, from https://www.business-case-analysis.com/start-up-cost.html</w:t>
      </w:r>
    </w:p>
    <w:p w14:paraId="5C5F0836" w14:textId="3591E826" w:rsidR="00D946D0" w:rsidRDefault="00D946D0" w:rsidP="00D946D0">
      <w:pPr>
        <w:pStyle w:val="Bibliography"/>
      </w:pPr>
      <w:r>
        <w:lastRenderedPageBreak/>
        <w:t xml:space="preserve">Secretary of State. (n.d.). </w:t>
      </w:r>
      <w:r>
        <w:rPr>
          <w:i/>
        </w:rPr>
        <w:t xml:space="preserve">North Dakota business or farming limited liability company articles of organization </w:t>
      </w:r>
      <w:r>
        <w:t>[PDF document]. Retrieved from http://www.nd.gov/eforms/Doc/sfn58701.pdf</w:t>
      </w:r>
    </w:p>
    <w:p w14:paraId="04EEA015" w14:textId="71CAADD6" w:rsidR="0019671B" w:rsidRPr="0019671B" w:rsidRDefault="0019671B" w:rsidP="0019671B">
      <w:pPr>
        <w:pStyle w:val="NormalWeb"/>
        <w:ind w:left="720" w:hanging="720"/>
        <w:rPr>
          <w:kern w:val="0"/>
        </w:rPr>
      </w:pPr>
      <w:proofErr w:type="spellStart"/>
      <w:r>
        <w:t>Seegert</w:t>
      </w:r>
      <w:proofErr w:type="spellEnd"/>
      <w:r>
        <w:t>, L. (2013, November 8). New data breaks down who uses hospice care. Retrieved from https://healthjournalism.org/blog/2013/11/new-data-breaks-down-who-uses-hospice-care/</w:t>
      </w:r>
    </w:p>
    <w:p w14:paraId="44CAE00D" w14:textId="5BD7E810" w:rsidR="00D946D0" w:rsidRDefault="00D946D0" w:rsidP="00D946D0">
      <w:pPr>
        <w:pStyle w:val="Bibliography"/>
      </w:pPr>
      <w:r>
        <w:t xml:space="preserve">Small Business Administration. (2016). </w:t>
      </w:r>
      <w:r>
        <w:rPr>
          <w:i/>
        </w:rPr>
        <w:t xml:space="preserve">Starting a business in North Dakota </w:t>
      </w:r>
      <w:r>
        <w:t>[PDF document]. Retrieved from https://www.sba.gov/sites/default/files/articles/ND_Checklist_to_Starting_a_Business.pdf</w:t>
      </w:r>
    </w:p>
    <w:p w14:paraId="360223CC" w14:textId="77777777" w:rsidR="00D946D0" w:rsidRDefault="00D946D0" w:rsidP="00D946D0">
      <w:pPr>
        <w:pStyle w:val="Bibliography"/>
      </w:pPr>
      <w:r>
        <w:t xml:space="preserve">State of North Dakota. (2006). </w:t>
      </w:r>
      <w:r>
        <w:rPr>
          <w:i/>
        </w:rPr>
        <w:t>New business registration</w:t>
      </w:r>
      <w:r>
        <w:t>. Retrieved from https://www.nd.gov/businessreg/employees/index.html</w:t>
      </w:r>
    </w:p>
    <w:p w14:paraId="754CC90D" w14:textId="593AC7BC" w:rsidR="00D946D0" w:rsidRPr="00D946D0" w:rsidRDefault="00D946D0" w:rsidP="00D946D0">
      <w:pPr>
        <w:pStyle w:val="Bibliography"/>
      </w:pPr>
      <w:r>
        <w:t>Staples. (2018). Retrieved from https://www.staples.com/electronics/directory_electronics?</w:t>
      </w:r>
    </w:p>
    <w:p w14:paraId="0F57C021" w14:textId="2D717972"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Statista. (2018). U.S. - projected inflation rate 2008-2022 | Statista. Retrieved from https://www.statista.com/statistics/244983/projected-inflation-rate-in-the-united-states/</w:t>
      </w:r>
    </w:p>
    <w:p w14:paraId="1B1520F9" w14:textId="23F63725" w:rsidR="003C0757" w:rsidRPr="003C0757" w:rsidRDefault="003C0757" w:rsidP="003C0757">
      <w:pPr>
        <w:ind w:left="720" w:hanging="720"/>
        <w:rPr>
          <w:rFonts w:ascii="Times New Roman" w:eastAsia="Times New Roman" w:hAnsi="Times New Roman" w:cs="Times New Roman"/>
          <w:kern w:val="0"/>
          <w:lang w:val="en" w:eastAsia="en-US"/>
        </w:rPr>
      </w:pPr>
      <w:proofErr w:type="spellStart"/>
      <w:r w:rsidRPr="003C0757">
        <w:rPr>
          <w:rFonts w:ascii="Times New Roman" w:eastAsia="Times New Roman" w:hAnsi="Times New Roman" w:cs="Times New Roman"/>
          <w:kern w:val="0"/>
          <w:lang w:val="en" w:eastAsia="en-US"/>
        </w:rPr>
        <w:t>Tidewell</w:t>
      </w:r>
      <w:proofErr w:type="spellEnd"/>
      <w:r w:rsidRPr="003C0757">
        <w:rPr>
          <w:rFonts w:ascii="Times New Roman" w:eastAsia="Times New Roman" w:hAnsi="Times New Roman" w:cs="Times New Roman"/>
          <w:kern w:val="0"/>
          <w:lang w:val="en" w:eastAsia="en-US"/>
        </w:rPr>
        <w:t xml:space="preserve"> </w:t>
      </w:r>
      <w:proofErr w:type="spellStart"/>
      <w:r w:rsidRPr="003C0757">
        <w:rPr>
          <w:rFonts w:ascii="Times New Roman" w:eastAsia="Times New Roman" w:hAnsi="Times New Roman" w:cs="Times New Roman"/>
          <w:kern w:val="0"/>
          <w:lang w:val="en" w:eastAsia="en-US"/>
        </w:rPr>
        <w:t>Lwr</w:t>
      </w:r>
      <w:proofErr w:type="spellEnd"/>
      <w:r w:rsidRPr="003C0757">
        <w:rPr>
          <w:rFonts w:ascii="Times New Roman" w:eastAsia="Times New Roman" w:hAnsi="Times New Roman" w:cs="Times New Roman"/>
          <w:kern w:val="0"/>
          <w:lang w:val="en" w:eastAsia="en-US"/>
        </w:rPr>
        <w:t xml:space="preserve"> Hospice House </w:t>
      </w:r>
      <w:r w:rsidRPr="007F7B2C">
        <w:rPr>
          <w:rFonts w:ascii="Times New Roman" w:eastAsia="Times New Roman" w:hAnsi="Times New Roman" w:cs="Times New Roman"/>
          <w:noProof/>
          <w:kern w:val="0"/>
          <w:lang w:val="en" w:eastAsia="en-US"/>
        </w:rPr>
        <w:t>Building</w:t>
      </w:r>
      <w:r w:rsidR="007F7B2C" w:rsidRPr="007F7B2C">
        <w:rPr>
          <w:rFonts w:ascii="Times New Roman" w:eastAsia="Times New Roman" w:hAnsi="Times New Roman" w:cs="Times New Roman"/>
          <w:noProof/>
          <w:kern w:val="0"/>
          <w:lang w:val="en" w:eastAsia="en-US"/>
        </w:rPr>
        <w:t xml:space="preserve"> </w:t>
      </w:r>
      <w:r w:rsidR="007F7B2C">
        <w:rPr>
          <w:rFonts w:ascii="Times New Roman" w:eastAsia="Times New Roman" w:hAnsi="Times New Roman" w:cs="Times New Roman"/>
          <w:noProof/>
          <w:kern w:val="0"/>
          <w:lang w:val="en" w:eastAsia="en-US"/>
        </w:rPr>
        <w:t>I</w:t>
      </w:r>
      <w:bookmarkStart w:id="2" w:name="_GoBack"/>
      <w:bookmarkEnd w:id="2"/>
      <w:r w:rsidRPr="007F7B2C">
        <w:rPr>
          <w:rFonts w:ascii="Times New Roman" w:eastAsia="Times New Roman" w:hAnsi="Times New Roman" w:cs="Times New Roman"/>
          <w:noProof/>
          <w:kern w:val="0"/>
          <w:lang w:val="en" w:eastAsia="en-US"/>
        </w:rPr>
        <w:t>nteriors</w:t>
      </w:r>
      <w:r w:rsidRPr="003C0757">
        <w:rPr>
          <w:rFonts w:ascii="Times New Roman" w:eastAsia="Times New Roman" w:hAnsi="Times New Roman" w:cs="Times New Roman"/>
          <w:kern w:val="0"/>
          <w:lang w:val="en" w:eastAsia="en-US"/>
        </w:rPr>
        <w:t xml:space="preserve"> Plan House Lakewood Ranch Campaign </w:t>
      </w:r>
      <w:proofErr w:type="gramStart"/>
      <w:r w:rsidRPr="003C0757">
        <w:rPr>
          <w:rFonts w:ascii="Times New Roman" w:eastAsia="Times New Roman" w:hAnsi="Times New Roman" w:cs="Times New Roman"/>
          <w:kern w:val="0"/>
          <w:lang w:val="en" w:eastAsia="en-US"/>
        </w:rPr>
        <w:t>For</w:t>
      </w:r>
      <w:proofErr w:type="gramEnd"/>
      <w:r w:rsidRPr="003C0757">
        <w:rPr>
          <w:rFonts w:ascii="Times New Roman" w:eastAsia="Times New Roman" w:hAnsi="Times New Roman" w:cs="Times New Roman"/>
          <w:kern w:val="0"/>
          <w:lang w:val="en" w:eastAsia="en-US"/>
        </w:rPr>
        <w:t xml:space="preserve"> Care Comfort. (n.d.). Retrieved March 13, 2018, from http://oerstrup.com/hospice-business-plan/tidewell-hospice-house-lakewood-ranch-campaign-for-care-comfort/</w:t>
      </w:r>
    </w:p>
    <w:p w14:paraId="347259ED" w14:textId="2A4B0540"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US Department of Labor. (2018). Bureau of Labor Statistics Data. Retrieved from https://data.bls.gov/timeseries/SMU38139006500000001?amp%253bdata_tool=XGtable&amp;output_view=data&amp;include_graphs=true</w:t>
      </w:r>
    </w:p>
    <w:p w14:paraId="21F0ABD2" w14:textId="4FDA5CC6" w:rsidR="0062292E" w:rsidRPr="0062292E" w:rsidRDefault="0062292E" w:rsidP="0062292E">
      <w:pPr>
        <w:ind w:left="720" w:hanging="720"/>
        <w:rPr>
          <w:rFonts w:ascii="Times New Roman" w:eastAsia="Times New Roman" w:hAnsi="Times New Roman" w:cs="Times New Roman"/>
          <w:kern w:val="0"/>
          <w:lang w:eastAsia="en-US"/>
        </w:rPr>
      </w:pPr>
      <w:r w:rsidRPr="0062292E">
        <w:rPr>
          <w:rFonts w:ascii="Times New Roman" w:eastAsia="Times New Roman" w:hAnsi="Times New Roman" w:cs="Times New Roman"/>
          <w:kern w:val="0"/>
          <w:lang w:eastAsia="en-US"/>
        </w:rPr>
        <w:t>US Inflation Calculator. (2018, February 14). Current US Inflation Rates: 2008-2018. Retrieved from http://www.usinflationcalculator.com/inflation/current-inflation-rates/</w:t>
      </w:r>
    </w:p>
    <w:p w14:paraId="23AAC783" w14:textId="2B26777B" w:rsidR="0019671B" w:rsidRPr="0019671B" w:rsidRDefault="0019671B" w:rsidP="0019671B">
      <w:pPr>
        <w:pStyle w:val="NormalWeb"/>
        <w:ind w:left="720" w:hanging="720"/>
        <w:rPr>
          <w:kern w:val="0"/>
        </w:rPr>
      </w:pPr>
      <w:r>
        <w:lastRenderedPageBreak/>
        <w:t xml:space="preserve">U.S. News &amp; World Report. (2016). Baptist Health Care Center. Retrieved from </w:t>
      </w:r>
      <w:hyperlink r:id="rId11" w:history="1">
        <w:r>
          <w:rPr>
            <w:rStyle w:val="Hyperlink"/>
          </w:rPr>
          <w:t>https://health.usnews.com/best-nursing-homes/area/nd/baptist-health-care-center-355058</w:t>
        </w:r>
      </w:hyperlink>
    </w:p>
    <w:p w14:paraId="15A05FFE" w14:textId="73EB9A81" w:rsidR="0019671B" w:rsidRPr="0019671B" w:rsidRDefault="0019671B" w:rsidP="0019671B">
      <w:pPr>
        <w:pStyle w:val="NormalWeb"/>
        <w:ind w:left="720" w:hanging="720"/>
        <w:rPr>
          <w:b/>
        </w:rPr>
      </w:pPr>
      <w:r>
        <w:t>U.S. News &amp; World Report. (2016). Missouri Slope Lutheran Care Center. Retrieved from https://health.usnews.com/best-nursing-homes/area/nd/missouri-slope-luth-care-center-355059</w:t>
      </w:r>
    </w:p>
    <w:p w14:paraId="6265F153" w14:textId="44A9BE3C" w:rsidR="003C0757" w:rsidRPr="003C0757" w:rsidRDefault="003C0757" w:rsidP="003C0757">
      <w:pPr>
        <w:pStyle w:val="Bibliography"/>
        <w:rPr>
          <w:lang w:val="en"/>
        </w:rPr>
      </w:pPr>
      <w:r w:rsidRPr="003C0757">
        <w:rPr>
          <w:lang w:val="en"/>
        </w:rPr>
        <w:t xml:space="preserve">Vacant Land </w:t>
      </w:r>
      <w:proofErr w:type="gramStart"/>
      <w:r w:rsidRPr="003C0757">
        <w:rPr>
          <w:lang w:val="en"/>
        </w:rPr>
        <w:t>For</w:t>
      </w:r>
      <w:proofErr w:type="gramEnd"/>
      <w:r w:rsidRPr="003C0757">
        <w:rPr>
          <w:lang w:val="en"/>
        </w:rPr>
        <w:t xml:space="preserve"> Sale - Lincoln, ND | Trulia. (n.d.). Retrieved March 13, 2018, from https://www.trulia.com/property/5033320564-0-Vacant-Land-Lincoln-ND-58504</w:t>
      </w:r>
    </w:p>
    <w:p w14:paraId="26B56D05" w14:textId="2829B087" w:rsidR="00D946D0" w:rsidRDefault="00D946D0" w:rsidP="00D946D0">
      <w:pPr>
        <w:pStyle w:val="Bibliography"/>
      </w:pPr>
      <w:r>
        <w:t>Vitality Medical. (2018). Retrieved from https://www.vitalitymedical.com/medical-adjustable-hospital-beds.html</w:t>
      </w:r>
    </w:p>
    <w:p w14:paraId="7DCB0AB4" w14:textId="38F54882" w:rsidR="00984783" w:rsidRDefault="00984783" w:rsidP="00984783">
      <w:pPr>
        <w:pStyle w:val="Title2"/>
        <w:jc w:val="left"/>
      </w:pPr>
    </w:p>
    <w:p w14:paraId="34EB6A69" w14:textId="1C1A7CF3" w:rsidR="00DE4690" w:rsidRDefault="00DE4690" w:rsidP="00984783">
      <w:pPr>
        <w:pStyle w:val="Title2"/>
        <w:jc w:val="left"/>
      </w:pPr>
    </w:p>
    <w:p w14:paraId="3F384088" w14:textId="6704B45F" w:rsidR="00DE4690" w:rsidRDefault="00DE4690" w:rsidP="00984783">
      <w:pPr>
        <w:pStyle w:val="Title2"/>
        <w:jc w:val="left"/>
      </w:pPr>
    </w:p>
    <w:p w14:paraId="3A889D31" w14:textId="335D1608" w:rsidR="00DE4690" w:rsidRDefault="00DE4690" w:rsidP="00984783">
      <w:pPr>
        <w:pStyle w:val="Title2"/>
        <w:jc w:val="left"/>
      </w:pPr>
    </w:p>
    <w:p w14:paraId="15230F05" w14:textId="4D2DE337" w:rsidR="00DE4690" w:rsidRDefault="00DE4690" w:rsidP="00984783">
      <w:pPr>
        <w:pStyle w:val="Title2"/>
        <w:jc w:val="left"/>
      </w:pPr>
    </w:p>
    <w:p w14:paraId="74729543" w14:textId="09DEEC5A" w:rsidR="00DE4690" w:rsidRDefault="00DE4690" w:rsidP="00984783">
      <w:pPr>
        <w:pStyle w:val="Title2"/>
        <w:jc w:val="left"/>
      </w:pPr>
    </w:p>
    <w:p w14:paraId="481DEFFE" w14:textId="0368CA52" w:rsidR="00DE4690" w:rsidRDefault="00DE4690" w:rsidP="00984783">
      <w:pPr>
        <w:pStyle w:val="Title2"/>
        <w:jc w:val="left"/>
      </w:pPr>
    </w:p>
    <w:p w14:paraId="66266269" w14:textId="01D71108" w:rsidR="00DE4690" w:rsidRDefault="00DE4690" w:rsidP="00984783">
      <w:pPr>
        <w:pStyle w:val="Title2"/>
        <w:jc w:val="left"/>
      </w:pPr>
    </w:p>
    <w:p w14:paraId="32B51C60" w14:textId="1C29EA14" w:rsidR="00DE4690" w:rsidRDefault="00DE4690" w:rsidP="00984783">
      <w:pPr>
        <w:pStyle w:val="Title2"/>
        <w:jc w:val="left"/>
      </w:pPr>
    </w:p>
    <w:p w14:paraId="0F05B81E" w14:textId="6E6E091E" w:rsidR="00DE4690" w:rsidRDefault="00DE4690" w:rsidP="00984783">
      <w:pPr>
        <w:pStyle w:val="Title2"/>
        <w:jc w:val="left"/>
      </w:pPr>
    </w:p>
    <w:p w14:paraId="0E60ABD4" w14:textId="05D4C2C3" w:rsidR="003C0757" w:rsidRDefault="003C0757" w:rsidP="00984783">
      <w:pPr>
        <w:pStyle w:val="Title2"/>
        <w:jc w:val="left"/>
      </w:pPr>
    </w:p>
    <w:p w14:paraId="4E405FB9" w14:textId="77FD1876" w:rsidR="003C0757" w:rsidRDefault="003C0757" w:rsidP="00984783">
      <w:pPr>
        <w:pStyle w:val="Title2"/>
        <w:jc w:val="left"/>
      </w:pPr>
    </w:p>
    <w:p w14:paraId="43A06C77" w14:textId="77777777" w:rsidR="003C0757" w:rsidRDefault="003C0757" w:rsidP="00984783">
      <w:pPr>
        <w:pStyle w:val="Title2"/>
        <w:jc w:val="left"/>
      </w:pPr>
    </w:p>
    <w:p w14:paraId="52F0C15E" w14:textId="77777777" w:rsidR="00DE4690" w:rsidRPr="00984783" w:rsidRDefault="00DE4690" w:rsidP="00984783">
      <w:pPr>
        <w:pStyle w:val="Title2"/>
        <w:jc w:val="left"/>
      </w:pPr>
    </w:p>
    <w:p w14:paraId="38CF11CE" w14:textId="0E78D747" w:rsidR="00BD6A78" w:rsidRDefault="00DB5E84" w:rsidP="00BD6A78">
      <w:pPr>
        <w:pStyle w:val="Title2"/>
        <w:rPr>
          <w:b/>
        </w:rPr>
      </w:pPr>
      <w:r>
        <w:rPr>
          <w:b/>
        </w:rPr>
        <w:lastRenderedPageBreak/>
        <w:t>Appendix</w:t>
      </w:r>
      <w:r w:rsidR="00984783">
        <w:rPr>
          <w:b/>
        </w:rPr>
        <w:t xml:space="preserve"> A</w:t>
      </w:r>
    </w:p>
    <w:p w14:paraId="14201983" w14:textId="388EE632" w:rsidR="00984783" w:rsidRDefault="00984783" w:rsidP="00BD6A78">
      <w:pPr>
        <w:pStyle w:val="Title2"/>
      </w:pPr>
      <w:r w:rsidRPr="00984783">
        <w:rPr>
          <w:rFonts w:ascii="Times New Roman" w:eastAsia="Calibri" w:hAnsi="Times New Roman" w:cs="Times New Roman"/>
          <w:noProof/>
          <w:kern w:val="0"/>
          <w:lang w:eastAsia="en-US"/>
        </w:rPr>
        <w:drawing>
          <wp:inline distT="0" distB="0" distL="0" distR="0" wp14:anchorId="26C7082F" wp14:editId="3C91B024">
            <wp:extent cx="3530600" cy="239409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2553" cy="2402199"/>
                    </a:xfrm>
                    <a:prstGeom prst="rect">
                      <a:avLst/>
                    </a:prstGeom>
                  </pic:spPr>
                </pic:pic>
              </a:graphicData>
            </a:graphic>
          </wp:inline>
        </w:drawing>
      </w:r>
    </w:p>
    <w:p w14:paraId="53DFC1AF" w14:textId="412FFC21" w:rsidR="00984783" w:rsidRDefault="00984783" w:rsidP="00984783">
      <w:pPr>
        <w:pStyle w:val="Title2"/>
        <w:jc w:val="left"/>
      </w:pPr>
      <w:r w:rsidRPr="00984783">
        <w:t xml:space="preserve"> </w:t>
      </w:r>
      <w:r w:rsidR="00DE4690">
        <w:tab/>
      </w:r>
      <w:r w:rsidR="00DE4690">
        <w:tab/>
      </w:r>
      <w:r w:rsidR="00DE4690">
        <w:tab/>
      </w:r>
      <w:r w:rsidR="00DE4690">
        <w:tab/>
      </w:r>
      <w:r w:rsidR="00DE4690">
        <w:tab/>
      </w:r>
      <w:r w:rsidR="00DE4690">
        <w:tab/>
      </w:r>
      <w:r>
        <w:t>(</w:t>
      </w:r>
      <w:r w:rsidRPr="00984783">
        <w:t>Grand V</w:t>
      </w:r>
      <w:r>
        <w:t>iew Research, 2018</w:t>
      </w:r>
      <w:r w:rsidR="00DE4690">
        <w:t xml:space="preserve">) </w:t>
      </w:r>
    </w:p>
    <w:p w14:paraId="0E5DA4FD" w14:textId="77777777" w:rsidR="00A62514" w:rsidRDefault="00A62514" w:rsidP="00A62514">
      <w:pPr>
        <w:pStyle w:val="Title2"/>
        <w:rPr>
          <w:b/>
        </w:rPr>
      </w:pPr>
    </w:p>
    <w:p w14:paraId="77F6D181" w14:textId="77777777" w:rsidR="00A62514" w:rsidRDefault="00A62514" w:rsidP="00A62514">
      <w:pPr>
        <w:pStyle w:val="Title2"/>
        <w:rPr>
          <w:b/>
        </w:rPr>
      </w:pPr>
    </w:p>
    <w:p w14:paraId="08A10163" w14:textId="77777777" w:rsidR="00A62514" w:rsidRDefault="00A62514" w:rsidP="00A62514">
      <w:pPr>
        <w:pStyle w:val="Title2"/>
        <w:rPr>
          <w:b/>
        </w:rPr>
      </w:pPr>
    </w:p>
    <w:p w14:paraId="571FF2EC" w14:textId="77777777" w:rsidR="00A62514" w:rsidRDefault="00A62514" w:rsidP="00A62514">
      <w:pPr>
        <w:pStyle w:val="Title2"/>
        <w:rPr>
          <w:b/>
        </w:rPr>
      </w:pPr>
    </w:p>
    <w:p w14:paraId="7572B573" w14:textId="77777777" w:rsidR="00A62514" w:rsidRDefault="00A62514" w:rsidP="00A62514">
      <w:pPr>
        <w:pStyle w:val="Title2"/>
        <w:rPr>
          <w:b/>
        </w:rPr>
      </w:pPr>
    </w:p>
    <w:p w14:paraId="59DC4857" w14:textId="77777777" w:rsidR="00A62514" w:rsidRDefault="00A62514" w:rsidP="00A62514">
      <w:pPr>
        <w:pStyle w:val="Title2"/>
        <w:rPr>
          <w:b/>
        </w:rPr>
        <w:sectPr w:rsidR="00A62514" w:rsidSect="007E5768">
          <w:headerReference w:type="default" r:id="rId13"/>
          <w:headerReference w:type="first" r:id="rId14"/>
          <w:footnotePr>
            <w:pos w:val="beneathText"/>
          </w:footnotePr>
          <w:pgSz w:w="12240" w:h="15840"/>
          <w:pgMar w:top="1440" w:right="1440" w:bottom="1440" w:left="1440" w:header="720" w:footer="720" w:gutter="0"/>
          <w:cols w:space="720"/>
          <w:titlePg/>
          <w:docGrid w:linePitch="360"/>
          <w15:footnoteColumns w:val="1"/>
        </w:sectPr>
      </w:pPr>
    </w:p>
    <w:p w14:paraId="20A78E0F" w14:textId="6EF220AC" w:rsidR="00A62514" w:rsidRDefault="00A62514" w:rsidP="00A62514">
      <w:pPr>
        <w:pStyle w:val="Title2"/>
        <w:rPr>
          <w:b/>
        </w:rPr>
      </w:pPr>
      <w:r w:rsidRPr="00A62514">
        <w:rPr>
          <w:b/>
        </w:rPr>
        <w:lastRenderedPageBreak/>
        <w:t>Appendix B</w:t>
      </w:r>
    </w:p>
    <w:p w14:paraId="5ED82906" w14:textId="7057D8AB" w:rsidR="00A62514" w:rsidRPr="00E47298" w:rsidRDefault="00A62514" w:rsidP="00E47298">
      <w:pPr>
        <w:pStyle w:val="Title2"/>
        <w:jc w:val="left"/>
      </w:pPr>
    </w:p>
    <w:p w14:paraId="33A15716" w14:textId="4984C2A9" w:rsidR="00D96A33" w:rsidRDefault="00095F77" w:rsidP="00A62514">
      <w:pPr>
        <w:pStyle w:val="Title2"/>
        <w:rPr>
          <w:b/>
        </w:rPr>
      </w:pPr>
      <w:r w:rsidRPr="00095F77">
        <w:rPr>
          <w:b/>
          <w:noProof/>
        </w:rPr>
        <w:drawing>
          <wp:inline distT="0" distB="0" distL="0" distR="0" wp14:anchorId="6C2715AC" wp14:editId="4F510334">
            <wp:extent cx="8229600" cy="17090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1709082"/>
                    </a:xfrm>
                    <a:prstGeom prst="rect">
                      <a:avLst/>
                    </a:prstGeom>
                    <a:noFill/>
                    <a:ln>
                      <a:noFill/>
                    </a:ln>
                  </pic:spPr>
                </pic:pic>
              </a:graphicData>
            </a:graphic>
          </wp:inline>
        </w:drawing>
      </w:r>
    </w:p>
    <w:p w14:paraId="4F8DC003" w14:textId="77777777" w:rsidR="00D96A33" w:rsidRPr="00D96A33" w:rsidRDefault="00D96A33" w:rsidP="00D96A33"/>
    <w:p w14:paraId="052CB82C" w14:textId="58D6206A" w:rsidR="00D96A33" w:rsidRDefault="00D96A33" w:rsidP="00D96A33"/>
    <w:p w14:paraId="29A669D6" w14:textId="2DFC4861" w:rsidR="00D96A33" w:rsidRDefault="00D96A33" w:rsidP="00D96A33">
      <w:pPr>
        <w:jc w:val="center"/>
      </w:pPr>
    </w:p>
    <w:p w14:paraId="5AC778F2" w14:textId="77777777" w:rsidR="00137B11" w:rsidRDefault="00137B11" w:rsidP="00137B11">
      <w:pPr>
        <w:sectPr w:rsidR="00137B11" w:rsidSect="00DB5E84">
          <w:footnotePr>
            <w:pos w:val="beneathText"/>
          </w:footnotePr>
          <w:pgSz w:w="15840" w:h="12240" w:orient="landscape"/>
          <w:pgMar w:top="1440" w:right="1440" w:bottom="1440" w:left="1440" w:header="720" w:footer="720" w:gutter="0"/>
          <w:cols w:space="720"/>
          <w:docGrid w:linePitch="360"/>
          <w15:footnoteColumns w:val="1"/>
        </w:sectPr>
      </w:pPr>
    </w:p>
    <w:p w14:paraId="08634661" w14:textId="41C3EC37" w:rsidR="00137B11" w:rsidRDefault="00137B11" w:rsidP="00137B11">
      <w:pPr>
        <w:ind w:firstLine="0"/>
      </w:pPr>
    </w:p>
    <w:p w14:paraId="5B2B0813" w14:textId="3DED69C7" w:rsidR="00137B11" w:rsidRDefault="00137B11" w:rsidP="00D96A33">
      <w:pPr>
        <w:jc w:val="center"/>
      </w:pPr>
      <w:r>
        <w:t>Appendix C</w:t>
      </w:r>
    </w:p>
    <w:p w14:paraId="415086FA" w14:textId="2EF160FC" w:rsidR="00137B11" w:rsidRDefault="00137B11" w:rsidP="00796225">
      <w:pPr>
        <w:jc w:val="center"/>
      </w:pPr>
      <w:r w:rsidRPr="00137B11">
        <w:rPr>
          <w:rFonts w:ascii="Times New Roman" w:eastAsia="Times New Roman" w:hAnsi="Times New Roman" w:cs="Times New Roman"/>
          <w:noProof/>
          <w:color w:val="000000"/>
          <w:kern w:val="0"/>
          <w:sz w:val="22"/>
          <w:szCs w:val="22"/>
          <w:lang w:val="en" w:eastAsia="en-US"/>
        </w:rPr>
        <w:drawing>
          <wp:inline distT="0" distB="0" distL="0" distR="0" wp14:anchorId="34E5C092" wp14:editId="17F6745A">
            <wp:extent cx="2714625" cy="74338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8607" cy="7526954"/>
                    </a:xfrm>
                    <a:prstGeom prst="rect">
                      <a:avLst/>
                    </a:prstGeom>
                    <a:noFill/>
                    <a:ln>
                      <a:noFill/>
                    </a:ln>
                  </pic:spPr>
                </pic:pic>
              </a:graphicData>
            </a:graphic>
          </wp:inline>
        </w:drawing>
      </w:r>
    </w:p>
    <w:p w14:paraId="4BE42831" w14:textId="77777777" w:rsidR="00796225" w:rsidRDefault="00796225" w:rsidP="00D96A33">
      <w:pPr>
        <w:jc w:val="center"/>
        <w:sectPr w:rsidR="00796225" w:rsidSect="00191EB2">
          <w:footnotePr>
            <w:pos w:val="beneathText"/>
          </w:footnotePr>
          <w:pgSz w:w="12240" w:h="15840"/>
          <w:pgMar w:top="1440" w:right="1440" w:bottom="1440" w:left="1440" w:header="720" w:footer="720" w:gutter="0"/>
          <w:cols w:space="720"/>
          <w:docGrid w:linePitch="360"/>
          <w15:footnoteColumns w:val="1"/>
        </w:sectPr>
      </w:pPr>
    </w:p>
    <w:p w14:paraId="30BB6494" w14:textId="20A743E3" w:rsidR="00137B11" w:rsidRDefault="00796225" w:rsidP="00D96A33">
      <w:pPr>
        <w:jc w:val="center"/>
      </w:pPr>
      <w:r>
        <w:lastRenderedPageBreak/>
        <w:t>Appendix D</w:t>
      </w:r>
    </w:p>
    <w:p w14:paraId="6439C77C" w14:textId="0C82DBBA" w:rsidR="00D96A33" w:rsidRDefault="00D96A33" w:rsidP="00D96A33">
      <w:pPr>
        <w:jc w:val="both"/>
      </w:pPr>
      <w:r>
        <w:rPr>
          <w:noProof/>
        </w:rPr>
        <w:drawing>
          <wp:inline distT="0" distB="0" distL="0" distR="0" wp14:anchorId="1C930811" wp14:editId="26944FD1">
            <wp:extent cx="7686675" cy="3170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08400" cy="3179827"/>
                    </a:xfrm>
                    <a:prstGeom prst="rect">
                      <a:avLst/>
                    </a:prstGeom>
                    <a:noFill/>
                    <a:ln>
                      <a:noFill/>
                    </a:ln>
                  </pic:spPr>
                </pic:pic>
              </a:graphicData>
            </a:graphic>
          </wp:inline>
        </w:drawing>
      </w:r>
    </w:p>
    <w:p w14:paraId="4907D0A6" w14:textId="103504B9" w:rsidR="00A62514" w:rsidRDefault="00D96A33" w:rsidP="00D96A33">
      <w:pPr>
        <w:tabs>
          <w:tab w:val="center" w:pos="6840"/>
        </w:tabs>
      </w:pPr>
      <w:r>
        <w:tab/>
      </w:r>
    </w:p>
    <w:p w14:paraId="5D02DB5D" w14:textId="2660E75D" w:rsidR="00796225" w:rsidRDefault="00796225" w:rsidP="00D96A33">
      <w:pPr>
        <w:tabs>
          <w:tab w:val="center" w:pos="6840"/>
        </w:tabs>
      </w:pPr>
    </w:p>
    <w:p w14:paraId="6E9890A8" w14:textId="3FDA37CC" w:rsidR="00796225" w:rsidRDefault="00796225" w:rsidP="00D96A33">
      <w:pPr>
        <w:tabs>
          <w:tab w:val="center" w:pos="6840"/>
        </w:tabs>
      </w:pPr>
    </w:p>
    <w:p w14:paraId="7221A596" w14:textId="565B5178" w:rsidR="00796225" w:rsidRDefault="00796225" w:rsidP="00796225">
      <w:pPr>
        <w:tabs>
          <w:tab w:val="center" w:pos="6840"/>
        </w:tabs>
        <w:ind w:firstLine="0"/>
      </w:pPr>
    </w:p>
    <w:p w14:paraId="05AC62DF" w14:textId="7F80AAEA" w:rsidR="00796225" w:rsidRPr="00796225" w:rsidRDefault="00796225" w:rsidP="00796225">
      <w:pPr>
        <w:tabs>
          <w:tab w:val="left" w:pos="8175"/>
        </w:tabs>
        <w:ind w:firstLine="0"/>
        <w:sectPr w:rsidR="00796225" w:rsidRPr="00796225" w:rsidSect="00191EB2">
          <w:footnotePr>
            <w:pos w:val="beneathText"/>
          </w:footnotePr>
          <w:pgSz w:w="15840" w:h="12240" w:orient="landscape"/>
          <w:pgMar w:top="1440" w:right="1440" w:bottom="1440" w:left="1440" w:header="720" w:footer="720" w:gutter="0"/>
          <w:cols w:space="720"/>
          <w:docGrid w:linePitch="360"/>
          <w15:footnoteColumns w:val="1"/>
        </w:sectPr>
      </w:pPr>
      <w:r>
        <w:tab/>
      </w:r>
      <w:r>
        <w:tab/>
      </w:r>
    </w:p>
    <w:p w14:paraId="73EA0F58" w14:textId="4A15B2DA" w:rsidR="00A62514" w:rsidRDefault="00796225" w:rsidP="00A62514">
      <w:pPr>
        <w:pStyle w:val="Title2"/>
        <w:rPr>
          <w:b/>
        </w:rPr>
      </w:pPr>
      <w:r>
        <w:rPr>
          <w:b/>
        </w:rPr>
        <w:lastRenderedPageBreak/>
        <w:t>Appendix E</w:t>
      </w:r>
    </w:p>
    <w:p w14:paraId="3D7B4178" w14:textId="5172FE58" w:rsidR="00796225" w:rsidRDefault="00796225" w:rsidP="00A62514">
      <w:pPr>
        <w:pStyle w:val="Title2"/>
        <w:rPr>
          <w:b/>
        </w:rPr>
      </w:pPr>
      <w:r w:rsidRPr="00463DC3">
        <w:rPr>
          <w:rFonts w:ascii="Times New Roman" w:eastAsia="Times New Roman" w:hAnsi="Times New Roman" w:cs="Times New Roman"/>
          <w:noProof/>
        </w:rPr>
        <w:drawing>
          <wp:inline distT="0" distB="0" distL="0" distR="0" wp14:anchorId="2D86546A" wp14:editId="46416E3D">
            <wp:extent cx="4648908" cy="77332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5791" cy="7744729"/>
                    </a:xfrm>
                    <a:prstGeom prst="rect">
                      <a:avLst/>
                    </a:prstGeom>
                    <a:noFill/>
                    <a:ln>
                      <a:noFill/>
                    </a:ln>
                  </pic:spPr>
                </pic:pic>
              </a:graphicData>
            </a:graphic>
          </wp:inline>
        </w:drawing>
      </w:r>
    </w:p>
    <w:p w14:paraId="43946157" w14:textId="74B9D7DC" w:rsidR="00796225" w:rsidRPr="00A62514" w:rsidRDefault="00796225" w:rsidP="00A62514">
      <w:pPr>
        <w:pStyle w:val="Title2"/>
        <w:rPr>
          <w:b/>
        </w:rPr>
      </w:pPr>
      <w:r>
        <w:rPr>
          <w:b/>
        </w:rPr>
        <w:lastRenderedPageBreak/>
        <w:t>Appendix F</w:t>
      </w:r>
    </w:p>
    <w:p w14:paraId="0F90E6C7" w14:textId="08C64505" w:rsidR="00984783" w:rsidRDefault="00796225" w:rsidP="00984783">
      <w:pPr>
        <w:pStyle w:val="Title2"/>
        <w:jc w:val="left"/>
      </w:pPr>
      <w:r w:rsidRPr="000B5965">
        <w:rPr>
          <w:rFonts w:ascii="Times New Roman" w:eastAsia="Times New Roman" w:hAnsi="Times New Roman" w:cs="Times New Roman"/>
          <w:noProof/>
        </w:rPr>
        <w:drawing>
          <wp:inline distT="0" distB="0" distL="0" distR="0" wp14:anchorId="05DD3FCE" wp14:editId="33F699AB">
            <wp:extent cx="5943600" cy="5603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603875"/>
                    </a:xfrm>
                    <a:prstGeom prst="rect">
                      <a:avLst/>
                    </a:prstGeom>
                    <a:noFill/>
                    <a:ln>
                      <a:noFill/>
                    </a:ln>
                  </pic:spPr>
                </pic:pic>
              </a:graphicData>
            </a:graphic>
          </wp:inline>
        </w:drawing>
      </w:r>
    </w:p>
    <w:p w14:paraId="395284D1" w14:textId="3DC2374C" w:rsidR="00796225" w:rsidRDefault="00796225" w:rsidP="00984783">
      <w:pPr>
        <w:pStyle w:val="Title2"/>
        <w:jc w:val="left"/>
      </w:pPr>
    </w:p>
    <w:p w14:paraId="5ED03F6A" w14:textId="79DA50DA" w:rsidR="00796225" w:rsidRDefault="00796225" w:rsidP="00984783">
      <w:pPr>
        <w:pStyle w:val="Title2"/>
        <w:jc w:val="left"/>
      </w:pPr>
    </w:p>
    <w:p w14:paraId="475CA6B8" w14:textId="4A768685" w:rsidR="00796225" w:rsidRDefault="00796225" w:rsidP="00984783">
      <w:pPr>
        <w:pStyle w:val="Title2"/>
        <w:jc w:val="left"/>
      </w:pPr>
    </w:p>
    <w:p w14:paraId="40137555" w14:textId="54F0D810" w:rsidR="00796225" w:rsidRDefault="00796225" w:rsidP="00984783">
      <w:pPr>
        <w:pStyle w:val="Title2"/>
        <w:jc w:val="left"/>
      </w:pPr>
    </w:p>
    <w:p w14:paraId="369DD074" w14:textId="150CFCFB" w:rsidR="00796225" w:rsidRDefault="00796225" w:rsidP="00984783">
      <w:pPr>
        <w:pStyle w:val="Title2"/>
        <w:jc w:val="left"/>
      </w:pPr>
    </w:p>
    <w:p w14:paraId="5D21CFAC" w14:textId="502A363A" w:rsidR="00984783" w:rsidRPr="00AA2B7E" w:rsidRDefault="00984783" w:rsidP="00C15C49">
      <w:pPr>
        <w:pStyle w:val="Title2"/>
        <w:jc w:val="left"/>
      </w:pPr>
    </w:p>
    <w:sectPr w:rsidR="00984783" w:rsidRPr="00AA2B7E" w:rsidSect="00191EB2">
      <w:footnotePr>
        <w:pos w:val="beneathText"/>
      </w:footnotePr>
      <w:pgSz w:w="12240" w:h="15840"/>
      <w:pgMar w:top="1440" w:right="1440" w:bottom="1440" w:left="1440" w:header="720" w:footer="720"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F89CA" w14:textId="77777777" w:rsidR="007C541C" w:rsidRDefault="007C541C">
      <w:pPr>
        <w:spacing w:line="240" w:lineRule="auto"/>
      </w:pPr>
      <w:r>
        <w:separator/>
      </w:r>
    </w:p>
    <w:p w14:paraId="2D45D769" w14:textId="77777777" w:rsidR="007C541C" w:rsidRDefault="007C541C"/>
  </w:endnote>
  <w:endnote w:type="continuationSeparator" w:id="0">
    <w:p w14:paraId="35B11753" w14:textId="77777777" w:rsidR="007C541C" w:rsidRDefault="007C541C">
      <w:pPr>
        <w:spacing w:line="240" w:lineRule="auto"/>
      </w:pPr>
      <w:r>
        <w:continuationSeparator/>
      </w:r>
    </w:p>
    <w:p w14:paraId="65D8A630" w14:textId="77777777" w:rsidR="007C541C" w:rsidRDefault="007C54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31FE4" w14:textId="77777777" w:rsidR="007C541C" w:rsidRDefault="007C541C">
      <w:pPr>
        <w:spacing w:line="240" w:lineRule="auto"/>
      </w:pPr>
      <w:r>
        <w:separator/>
      </w:r>
    </w:p>
    <w:p w14:paraId="317B18D7" w14:textId="77777777" w:rsidR="007C541C" w:rsidRDefault="007C541C"/>
  </w:footnote>
  <w:footnote w:type="continuationSeparator" w:id="0">
    <w:p w14:paraId="49358B79" w14:textId="77777777" w:rsidR="007C541C" w:rsidRDefault="007C541C">
      <w:pPr>
        <w:spacing w:line="240" w:lineRule="auto"/>
      </w:pPr>
      <w:r>
        <w:continuationSeparator/>
      </w:r>
    </w:p>
    <w:p w14:paraId="26346B36" w14:textId="77777777" w:rsidR="007C541C" w:rsidRDefault="007C54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59F4" w14:textId="123765DA" w:rsidR="0019671B" w:rsidRDefault="007C541C">
    <w:pPr>
      <w:pStyle w:val="Header"/>
    </w:pPr>
    <w:sdt>
      <w:sdtPr>
        <w:rPr>
          <w:rStyle w:val="Strong"/>
        </w:rPr>
        <w:alias w:val="Running head"/>
        <w:tag w:val=""/>
        <w:id w:val="-1204635625"/>
        <w:placeholder>
          <w:docPart w:val="B17D273D782347BEB0040752512EAC9D"/>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19671B">
          <w:rPr>
            <w:rStyle w:val="Strong"/>
          </w:rPr>
          <w:t>The lincoln serenity garden hospice house</w:t>
        </w:r>
      </w:sdtContent>
    </w:sdt>
    <w:r w:rsidR="0019671B">
      <w:rPr>
        <w:rStyle w:val="Strong"/>
      </w:rPr>
      <w:ptab w:relativeTo="margin" w:alignment="right" w:leader="none"/>
    </w:r>
    <w:r w:rsidR="0019671B">
      <w:rPr>
        <w:rStyle w:val="Strong"/>
      </w:rPr>
      <w:fldChar w:fldCharType="begin"/>
    </w:r>
    <w:r w:rsidR="0019671B">
      <w:rPr>
        <w:rStyle w:val="Strong"/>
      </w:rPr>
      <w:instrText xml:space="preserve"> PAGE   \* MERGEFORMAT </w:instrText>
    </w:r>
    <w:r w:rsidR="0019671B">
      <w:rPr>
        <w:rStyle w:val="Strong"/>
      </w:rPr>
      <w:fldChar w:fldCharType="separate"/>
    </w:r>
    <w:r w:rsidR="008A21E3">
      <w:rPr>
        <w:rStyle w:val="Strong"/>
        <w:noProof/>
      </w:rPr>
      <w:t>17</w:t>
    </w:r>
    <w:r w:rsidR="0019671B">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547F" w14:textId="2700C45C" w:rsidR="0019671B" w:rsidRDefault="0019671B">
    <w:pPr>
      <w:pStyle w:val="Header"/>
      <w:rPr>
        <w:rStyle w:val="Strong"/>
      </w:rPr>
    </w:pPr>
    <w:r>
      <w:t xml:space="preserve">Running head: </w:t>
    </w:r>
    <w:sdt>
      <w:sdtPr>
        <w:rPr>
          <w:rStyle w:val="Strong"/>
        </w:rPr>
        <w:alias w:val="Running head"/>
        <w:tag w:val=""/>
        <w:id w:val="-696842620"/>
        <w:placeholder>
          <w:docPart w:val="FE8AA5CB8BA44B68A7483B4586EDCB30"/>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Pr>
            <w:rStyle w:val="Strong"/>
          </w:rPr>
          <w:t>The lincoln serenity garden hospice house</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8A21E3">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963430D"/>
    <w:multiLevelType w:val="hybridMultilevel"/>
    <w:tmpl w:val="36E4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A6E47"/>
    <w:multiLevelType w:val="multilevel"/>
    <w:tmpl w:val="BD3C5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C56DB0"/>
    <w:multiLevelType w:val="hybridMultilevel"/>
    <w:tmpl w:val="A8461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5643FB3"/>
    <w:multiLevelType w:val="multilevel"/>
    <w:tmpl w:val="F854359C"/>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6"/>
  </w:num>
  <w:num w:numId="13">
    <w:abstractNumId w:val="14"/>
  </w:num>
  <w:num w:numId="14">
    <w:abstractNumId w:val="13"/>
  </w:num>
  <w:num w:numId="15">
    <w:abstractNumId w:val="15"/>
  </w:num>
  <w:num w:numId="16">
    <w:abstractNumId w:val="11"/>
  </w:num>
  <w:num w:numId="17">
    <w:abstractNumId w:val="17"/>
  </w:num>
  <w:num w:numId="18">
    <w:abstractNumId w:val="12"/>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3MjS1NDczsTQ1NDVT0lEKTi0uzszPAykwrAUAdC2atywAAAA="/>
  </w:docVars>
  <w:rsids>
    <w:rsidRoot w:val="00B23ACC"/>
    <w:rsid w:val="00020FEB"/>
    <w:rsid w:val="000325AF"/>
    <w:rsid w:val="000361A7"/>
    <w:rsid w:val="000367F2"/>
    <w:rsid w:val="00056BAC"/>
    <w:rsid w:val="00060FC7"/>
    <w:rsid w:val="00093AC0"/>
    <w:rsid w:val="00095F77"/>
    <w:rsid w:val="000B5965"/>
    <w:rsid w:val="000D3F41"/>
    <w:rsid w:val="00137B11"/>
    <w:rsid w:val="00143475"/>
    <w:rsid w:val="00175C65"/>
    <w:rsid w:val="00191EB2"/>
    <w:rsid w:val="0019671B"/>
    <w:rsid w:val="001C1228"/>
    <w:rsid w:val="001E2FC7"/>
    <w:rsid w:val="0021759D"/>
    <w:rsid w:val="00244EA5"/>
    <w:rsid w:val="00284F79"/>
    <w:rsid w:val="002A358F"/>
    <w:rsid w:val="002B696E"/>
    <w:rsid w:val="003162A1"/>
    <w:rsid w:val="0032558D"/>
    <w:rsid w:val="0035303A"/>
    <w:rsid w:val="00355DCA"/>
    <w:rsid w:val="0036457C"/>
    <w:rsid w:val="00364E27"/>
    <w:rsid w:val="00394A65"/>
    <w:rsid w:val="003C0757"/>
    <w:rsid w:val="003E21AC"/>
    <w:rsid w:val="00401396"/>
    <w:rsid w:val="00433FBF"/>
    <w:rsid w:val="0045161E"/>
    <w:rsid w:val="00463DC3"/>
    <w:rsid w:val="00494C10"/>
    <w:rsid w:val="004A603A"/>
    <w:rsid w:val="004B4CB5"/>
    <w:rsid w:val="004B57F0"/>
    <w:rsid w:val="004C6F63"/>
    <w:rsid w:val="004F3C23"/>
    <w:rsid w:val="004F3E7E"/>
    <w:rsid w:val="005157CB"/>
    <w:rsid w:val="00546200"/>
    <w:rsid w:val="00551A02"/>
    <w:rsid w:val="005534FA"/>
    <w:rsid w:val="005D3A03"/>
    <w:rsid w:val="00610C15"/>
    <w:rsid w:val="00616F76"/>
    <w:rsid w:val="0062292E"/>
    <w:rsid w:val="006340E9"/>
    <w:rsid w:val="006A3050"/>
    <w:rsid w:val="006C6995"/>
    <w:rsid w:val="00707057"/>
    <w:rsid w:val="00736C99"/>
    <w:rsid w:val="0074134D"/>
    <w:rsid w:val="00750E0D"/>
    <w:rsid w:val="007644A0"/>
    <w:rsid w:val="00796225"/>
    <w:rsid w:val="007A105A"/>
    <w:rsid w:val="007B7A84"/>
    <w:rsid w:val="007C541C"/>
    <w:rsid w:val="007C55D8"/>
    <w:rsid w:val="007E5768"/>
    <w:rsid w:val="007E7108"/>
    <w:rsid w:val="007F7B2C"/>
    <w:rsid w:val="008002C0"/>
    <w:rsid w:val="00867456"/>
    <w:rsid w:val="008A21E3"/>
    <w:rsid w:val="008B43CF"/>
    <w:rsid w:val="008C5323"/>
    <w:rsid w:val="008D73B5"/>
    <w:rsid w:val="00900E6F"/>
    <w:rsid w:val="0093769E"/>
    <w:rsid w:val="00984783"/>
    <w:rsid w:val="00993401"/>
    <w:rsid w:val="009A4D7D"/>
    <w:rsid w:val="009A6A3B"/>
    <w:rsid w:val="009B3998"/>
    <w:rsid w:val="009B6F26"/>
    <w:rsid w:val="00A14CD1"/>
    <w:rsid w:val="00A21A68"/>
    <w:rsid w:val="00A62514"/>
    <w:rsid w:val="00A6570C"/>
    <w:rsid w:val="00A93881"/>
    <w:rsid w:val="00AA2B7E"/>
    <w:rsid w:val="00AB0BD7"/>
    <w:rsid w:val="00B23ACC"/>
    <w:rsid w:val="00B4405B"/>
    <w:rsid w:val="00B5385A"/>
    <w:rsid w:val="00B823AA"/>
    <w:rsid w:val="00B86B8B"/>
    <w:rsid w:val="00B9105F"/>
    <w:rsid w:val="00BA0F24"/>
    <w:rsid w:val="00BA45DB"/>
    <w:rsid w:val="00BA6B7C"/>
    <w:rsid w:val="00BD4156"/>
    <w:rsid w:val="00BD6A78"/>
    <w:rsid w:val="00BF4184"/>
    <w:rsid w:val="00C0601E"/>
    <w:rsid w:val="00C15C49"/>
    <w:rsid w:val="00C31D30"/>
    <w:rsid w:val="00C43069"/>
    <w:rsid w:val="00C56AA7"/>
    <w:rsid w:val="00C82D04"/>
    <w:rsid w:val="00CA4A87"/>
    <w:rsid w:val="00CB0B0D"/>
    <w:rsid w:val="00CD6104"/>
    <w:rsid w:val="00CD6E39"/>
    <w:rsid w:val="00CF6E91"/>
    <w:rsid w:val="00D04A69"/>
    <w:rsid w:val="00D16377"/>
    <w:rsid w:val="00D43A50"/>
    <w:rsid w:val="00D537A6"/>
    <w:rsid w:val="00D57024"/>
    <w:rsid w:val="00D85B68"/>
    <w:rsid w:val="00D946D0"/>
    <w:rsid w:val="00D96A33"/>
    <w:rsid w:val="00DB5E84"/>
    <w:rsid w:val="00DD33DB"/>
    <w:rsid w:val="00DD5040"/>
    <w:rsid w:val="00DE4690"/>
    <w:rsid w:val="00E22932"/>
    <w:rsid w:val="00E2710A"/>
    <w:rsid w:val="00E31C7C"/>
    <w:rsid w:val="00E36F13"/>
    <w:rsid w:val="00E47298"/>
    <w:rsid w:val="00E570FF"/>
    <w:rsid w:val="00E6004D"/>
    <w:rsid w:val="00E616EA"/>
    <w:rsid w:val="00E73DF9"/>
    <w:rsid w:val="00E81978"/>
    <w:rsid w:val="00E828D1"/>
    <w:rsid w:val="00E83D41"/>
    <w:rsid w:val="00E86EAD"/>
    <w:rsid w:val="00EB7C6E"/>
    <w:rsid w:val="00EF4D25"/>
    <w:rsid w:val="00F35E4C"/>
    <w:rsid w:val="00F379B7"/>
    <w:rsid w:val="00F525FA"/>
    <w:rsid w:val="00F7047C"/>
    <w:rsid w:val="00F85AA7"/>
    <w:rsid w:val="00FA0760"/>
    <w:rsid w:val="00FC6B5E"/>
    <w:rsid w:val="00FC764C"/>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1DDD6"/>
  <w15:chartTrackingRefBased/>
  <w15:docId w15:val="{AA56DEF0-B1B8-4658-9D86-4537C1F9E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customStyle="1" w:styleId="apple-tab-span">
    <w:name w:val="apple-tab-span"/>
    <w:basedOn w:val="DefaultParagraphFont"/>
    <w:rsid w:val="001E2FC7"/>
  </w:style>
  <w:style w:type="table" w:styleId="GridTable5Dark">
    <w:name w:val="Grid Table 5 Dark"/>
    <w:basedOn w:val="TableNormal"/>
    <w:uiPriority w:val="50"/>
    <w:rsid w:val="00EB7C6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EB7C6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EB7C6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6Colorful">
    <w:name w:val="Grid Table 6 Colorful"/>
    <w:basedOn w:val="TableNormal"/>
    <w:uiPriority w:val="51"/>
    <w:rsid w:val="00EB7C6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EB7C6E"/>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styleId="Hyperlink">
    <w:name w:val="Hyperlink"/>
    <w:basedOn w:val="DefaultParagraphFont"/>
    <w:uiPriority w:val="99"/>
    <w:unhideWhenUsed/>
    <w:rsid w:val="00984783"/>
    <w:rPr>
      <w:color w:val="5F5F5F" w:themeColor="hyperlink"/>
      <w:u w:val="single"/>
    </w:rPr>
  </w:style>
  <w:style w:type="character" w:styleId="UnresolvedMention">
    <w:name w:val="Unresolved Mention"/>
    <w:basedOn w:val="DefaultParagraphFont"/>
    <w:uiPriority w:val="99"/>
    <w:semiHidden/>
    <w:unhideWhenUsed/>
    <w:rsid w:val="009847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52266">
      <w:bodyDiv w:val="1"/>
      <w:marLeft w:val="0"/>
      <w:marRight w:val="0"/>
      <w:marTop w:val="0"/>
      <w:marBottom w:val="0"/>
      <w:divBdr>
        <w:top w:val="none" w:sz="0" w:space="0" w:color="auto"/>
        <w:left w:val="none" w:sz="0" w:space="0" w:color="auto"/>
        <w:bottom w:val="none" w:sz="0" w:space="0" w:color="auto"/>
        <w:right w:val="none" w:sz="0" w:space="0" w:color="auto"/>
      </w:divBdr>
    </w:div>
    <w:div w:id="56362945">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13516378">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46510297">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70247501">
      <w:bodyDiv w:val="1"/>
      <w:marLeft w:val="0"/>
      <w:marRight w:val="0"/>
      <w:marTop w:val="0"/>
      <w:marBottom w:val="0"/>
      <w:divBdr>
        <w:top w:val="none" w:sz="0" w:space="0" w:color="auto"/>
        <w:left w:val="none" w:sz="0" w:space="0" w:color="auto"/>
        <w:bottom w:val="none" w:sz="0" w:space="0" w:color="auto"/>
        <w:right w:val="none" w:sz="0" w:space="0" w:color="auto"/>
      </w:divBdr>
    </w:div>
    <w:div w:id="5799944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07296647">
      <w:bodyDiv w:val="1"/>
      <w:marLeft w:val="0"/>
      <w:marRight w:val="0"/>
      <w:marTop w:val="0"/>
      <w:marBottom w:val="0"/>
      <w:divBdr>
        <w:top w:val="none" w:sz="0" w:space="0" w:color="auto"/>
        <w:left w:val="none" w:sz="0" w:space="0" w:color="auto"/>
        <w:bottom w:val="none" w:sz="0" w:space="0" w:color="auto"/>
        <w:right w:val="none" w:sz="0" w:space="0" w:color="auto"/>
      </w:divBdr>
    </w:div>
    <w:div w:id="730202247">
      <w:bodyDiv w:val="1"/>
      <w:marLeft w:val="0"/>
      <w:marRight w:val="0"/>
      <w:marTop w:val="0"/>
      <w:marBottom w:val="0"/>
      <w:divBdr>
        <w:top w:val="none" w:sz="0" w:space="0" w:color="auto"/>
        <w:left w:val="none" w:sz="0" w:space="0" w:color="auto"/>
        <w:bottom w:val="none" w:sz="0" w:space="0" w:color="auto"/>
        <w:right w:val="none" w:sz="0" w:space="0" w:color="auto"/>
      </w:divBdr>
    </w:div>
    <w:div w:id="809059498">
      <w:bodyDiv w:val="1"/>
      <w:marLeft w:val="0"/>
      <w:marRight w:val="0"/>
      <w:marTop w:val="0"/>
      <w:marBottom w:val="0"/>
      <w:divBdr>
        <w:top w:val="none" w:sz="0" w:space="0" w:color="auto"/>
        <w:left w:val="none" w:sz="0" w:space="0" w:color="auto"/>
        <w:bottom w:val="none" w:sz="0" w:space="0" w:color="auto"/>
        <w:right w:val="none" w:sz="0" w:space="0" w:color="auto"/>
      </w:divBdr>
    </w:div>
    <w:div w:id="871112910">
      <w:bodyDiv w:val="1"/>
      <w:marLeft w:val="0"/>
      <w:marRight w:val="0"/>
      <w:marTop w:val="0"/>
      <w:marBottom w:val="0"/>
      <w:divBdr>
        <w:top w:val="none" w:sz="0" w:space="0" w:color="auto"/>
        <w:left w:val="none" w:sz="0" w:space="0" w:color="auto"/>
        <w:bottom w:val="none" w:sz="0" w:space="0" w:color="auto"/>
        <w:right w:val="none" w:sz="0" w:space="0" w:color="auto"/>
      </w:divBdr>
    </w:div>
    <w:div w:id="950745835">
      <w:bodyDiv w:val="1"/>
      <w:marLeft w:val="0"/>
      <w:marRight w:val="0"/>
      <w:marTop w:val="0"/>
      <w:marBottom w:val="0"/>
      <w:divBdr>
        <w:top w:val="none" w:sz="0" w:space="0" w:color="auto"/>
        <w:left w:val="none" w:sz="0" w:space="0" w:color="auto"/>
        <w:bottom w:val="none" w:sz="0" w:space="0" w:color="auto"/>
        <w:right w:val="none" w:sz="0" w:space="0" w:color="auto"/>
      </w:divBdr>
    </w:div>
    <w:div w:id="957300297">
      <w:bodyDiv w:val="1"/>
      <w:marLeft w:val="0"/>
      <w:marRight w:val="0"/>
      <w:marTop w:val="0"/>
      <w:marBottom w:val="0"/>
      <w:divBdr>
        <w:top w:val="none" w:sz="0" w:space="0" w:color="auto"/>
        <w:left w:val="none" w:sz="0" w:space="0" w:color="auto"/>
        <w:bottom w:val="none" w:sz="0" w:space="0" w:color="auto"/>
        <w:right w:val="none" w:sz="0" w:space="0" w:color="auto"/>
      </w:divBdr>
    </w:div>
    <w:div w:id="972295972">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07833964">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3959182">
      <w:bodyDiv w:val="1"/>
      <w:marLeft w:val="0"/>
      <w:marRight w:val="0"/>
      <w:marTop w:val="0"/>
      <w:marBottom w:val="0"/>
      <w:divBdr>
        <w:top w:val="none" w:sz="0" w:space="0" w:color="auto"/>
        <w:left w:val="none" w:sz="0" w:space="0" w:color="auto"/>
        <w:bottom w:val="none" w:sz="0" w:space="0" w:color="auto"/>
        <w:right w:val="none" w:sz="0" w:space="0" w:color="auto"/>
      </w:divBdr>
    </w:div>
    <w:div w:id="1532256548">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23686627">
      <w:bodyDiv w:val="1"/>
      <w:marLeft w:val="0"/>
      <w:marRight w:val="0"/>
      <w:marTop w:val="0"/>
      <w:marBottom w:val="0"/>
      <w:divBdr>
        <w:top w:val="none" w:sz="0" w:space="0" w:color="auto"/>
        <w:left w:val="none" w:sz="0" w:space="0" w:color="auto"/>
        <w:bottom w:val="none" w:sz="0" w:space="0" w:color="auto"/>
        <w:right w:val="none" w:sz="0" w:space="0" w:color="auto"/>
      </w:divBdr>
    </w:div>
    <w:div w:id="1636986243">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57384419">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231070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4468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alth.usnews.com/best-nursing-homes/area/nd/baptist-health-care-center-355058"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successfulprojects.com.au/purpose-of-a-gantt-chart/" TargetMode="Externa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1A270196C240DBB9CEFFE8EABFAC27"/>
        <w:category>
          <w:name w:val="General"/>
          <w:gallery w:val="placeholder"/>
        </w:category>
        <w:types>
          <w:type w:val="bbPlcHdr"/>
        </w:types>
        <w:behaviors>
          <w:behavior w:val="content"/>
        </w:behaviors>
        <w:guid w:val="{CB00C353-3FB1-4009-BBF4-4E1A8813CA28}"/>
      </w:docPartPr>
      <w:docPartBody>
        <w:p w:rsidR="008C7975" w:rsidRDefault="006D4050">
          <w:pPr>
            <w:pStyle w:val="B81A270196C240DBB9CEFFE8EABFAC27"/>
          </w:pPr>
          <w:r>
            <w:t>[Title Here, up to 12 Words, on One to Two Lines]</w:t>
          </w:r>
        </w:p>
      </w:docPartBody>
    </w:docPart>
    <w:docPart>
      <w:docPartPr>
        <w:name w:val="B17D273D782347BEB0040752512EAC9D"/>
        <w:category>
          <w:name w:val="General"/>
          <w:gallery w:val="placeholder"/>
        </w:category>
        <w:types>
          <w:type w:val="bbPlcHdr"/>
        </w:types>
        <w:behaviors>
          <w:behavior w:val="content"/>
        </w:behaviors>
        <w:guid w:val="{3DBBFC05-A4A6-42EC-8C7F-A283E5D1FA6F}"/>
      </w:docPartPr>
      <w:docPartBody>
        <w:p w:rsidR="008C7975" w:rsidRDefault="006D4050">
          <w:pPr>
            <w:pStyle w:val="B17D273D782347BEB0040752512EAC9D"/>
          </w:pPr>
          <w:r w:rsidRPr="005D3A03">
            <w:t>Figures title:</w:t>
          </w:r>
        </w:p>
      </w:docPartBody>
    </w:docPart>
    <w:docPart>
      <w:docPartPr>
        <w:name w:val="FE8AA5CB8BA44B68A7483B4586EDCB30"/>
        <w:category>
          <w:name w:val="General"/>
          <w:gallery w:val="placeholder"/>
        </w:category>
        <w:types>
          <w:type w:val="bbPlcHdr"/>
        </w:types>
        <w:behaviors>
          <w:behavior w:val="content"/>
        </w:behaviors>
        <w:guid w:val="{AF4CCE8E-B0A4-4FFB-93BB-80E2801834B5}"/>
      </w:docPartPr>
      <w:docPartBody>
        <w:p w:rsidR="008C7975" w:rsidRDefault="006D4050">
          <w:pPr>
            <w:pStyle w:val="FE8AA5CB8BA44B68A7483B4586EDCB30"/>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50"/>
    <w:rsid w:val="000B6A21"/>
    <w:rsid w:val="001F7061"/>
    <w:rsid w:val="002541BB"/>
    <w:rsid w:val="0028733B"/>
    <w:rsid w:val="004942DA"/>
    <w:rsid w:val="0057784E"/>
    <w:rsid w:val="006D4050"/>
    <w:rsid w:val="00863A53"/>
    <w:rsid w:val="008A7B81"/>
    <w:rsid w:val="008C7975"/>
    <w:rsid w:val="00910D5D"/>
    <w:rsid w:val="009C3B86"/>
    <w:rsid w:val="00A52E6D"/>
    <w:rsid w:val="00C8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1A270196C240DBB9CEFFE8EABFAC27">
    <w:name w:val="B81A270196C240DBB9CEFFE8EABFAC27"/>
  </w:style>
  <w:style w:type="paragraph" w:customStyle="1" w:styleId="8D9142CC802240569D773D6A72B48A68">
    <w:name w:val="8D9142CC802240569D773D6A72B48A68"/>
  </w:style>
  <w:style w:type="paragraph" w:customStyle="1" w:styleId="05917CEF0507400FA3EA9F59D4560FA3">
    <w:name w:val="05917CEF0507400FA3EA9F59D4560FA3"/>
  </w:style>
  <w:style w:type="paragraph" w:customStyle="1" w:styleId="A4E698F1FC824D559DE7CE69B05312EE">
    <w:name w:val="A4E698F1FC824D559DE7CE69B05312EE"/>
  </w:style>
  <w:style w:type="paragraph" w:customStyle="1" w:styleId="866EAEED09FA41D29370F814C0FAE1D0">
    <w:name w:val="866EAEED09FA41D29370F814C0FAE1D0"/>
  </w:style>
  <w:style w:type="paragraph" w:customStyle="1" w:styleId="39578C38FB974763A6B79ABFC8536711">
    <w:name w:val="39578C38FB974763A6B79ABFC8536711"/>
  </w:style>
  <w:style w:type="character" w:styleId="Emphasis">
    <w:name w:val="Emphasis"/>
    <w:basedOn w:val="DefaultParagraphFont"/>
    <w:uiPriority w:val="4"/>
    <w:unhideWhenUsed/>
    <w:qFormat/>
    <w:rPr>
      <w:i/>
      <w:iCs/>
    </w:rPr>
  </w:style>
  <w:style w:type="paragraph" w:customStyle="1" w:styleId="DD484EC7E3CD4D1DB679DD332B6F4C75">
    <w:name w:val="DD484EC7E3CD4D1DB679DD332B6F4C75"/>
  </w:style>
  <w:style w:type="paragraph" w:customStyle="1" w:styleId="FD12A03C1FF14A92BC50D9ED587711AE">
    <w:name w:val="FD12A03C1FF14A92BC50D9ED587711AE"/>
  </w:style>
  <w:style w:type="paragraph" w:customStyle="1" w:styleId="4BD80396F25E4364B7FD62A1B9ED5E78">
    <w:name w:val="4BD80396F25E4364B7FD62A1B9ED5E78"/>
  </w:style>
  <w:style w:type="paragraph" w:customStyle="1" w:styleId="05A2871B2ACA4EA7A39C72DBBD28EAA0">
    <w:name w:val="05A2871B2ACA4EA7A39C72DBBD28EAA0"/>
  </w:style>
  <w:style w:type="paragraph" w:customStyle="1" w:styleId="F423B5AFD2B9436DA6637F5820CB060B">
    <w:name w:val="F423B5AFD2B9436DA6637F5820CB060B"/>
  </w:style>
  <w:style w:type="paragraph" w:customStyle="1" w:styleId="C0C6370AF97C423A875320DDEDF843EA">
    <w:name w:val="C0C6370AF97C423A875320DDEDF843EA"/>
  </w:style>
  <w:style w:type="paragraph" w:customStyle="1" w:styleId="87A46ABCC215488881399669661CAF03">
    <w:name w:val="87A46ABCC215488881399669661CAF03"/>
  </w:style>
  <w:style w:type="paragraph" w:customStyle="1" w:styleId="9274798284FC48A284C94C26ADB4DFF7">
    <w:name w:val="9274798284FC48A284C94C26ADB4DFF7"/>
  </w:style>
  <w:style w:type="paragraph" w:customStyle="1" w:styleId="E802D693BB3C4C2DB7E2DF270BD8B691">
    <w:name w:val="E802D693BB3C4C2DB7E2DF270BD8B691"/>
  </w:style>
  <w:style w:type="paragraph" w:customStyle="1" w:styleId="C75DFBFF1CAF4A95BBEE197BAB236AA4">
    <w:name w:val="C75DFBFF1CAF4A95BBEE197BAB236AA4"/>
  </w:style>
  <w:style w:type="paragraph" w:customStyle="1" w:styleId="00D30354385D477B825CB2DEED3D620E">
    <w:name w:val="00D30354385D477B825CB2DEED3D620E"/>
  </w:style>
  <w:style w:type="paragraph" w:customStyle="1" w:styleId="F4CEB7E3FBCA4DC98AFE55859A2958A8">
    <w:name w:val="F4CEB7E3FBCA4DC98AFE55859A2958A8"/>
  </w:style>
  <w:style w:type="paragraph" w:customStyle="1" w:styleId="8EEDF9DFF61B476AA13B4298D7139C3A">
    <w:name w:val="8EEDF9DFF61B476AA13B4298D7139C3A"/>
  </w:style>
  <w:style w:type="paragraph" w:customStyle="1" w:styleId="0F696F59304145D39833A17FDA1FEC4E">
    <w:name w:val="0F696F59304145D39833A17FDA1FEC4E"/>
  </w:style>
  <w:style w:type="paragraph" w:customStyle="1" w:styleId="2AB1C2979F624236AC2A1620A6CB06E5">
    <w:name w:val="2AB1C2979F624236AC2A1620A6CB06E5"/>
  </w:style>
  <w:style w:type="paragraph" w:customStyle="1" w:styleId="BDA6820997D443BC97EC4A09F885F0AE">
    <w:name w:val="BDA6820997D443BC97EC4A09F885F0AE"/>
  </w:style>
  <w:style w:type="paragraph" w:customStyle="1" w:styleId="66A83E76BD5144CEB81EF98317B6251B">
    <w:name w:val="66A83E76BD5144CEB81EF98317B6251B"/>
  </w:style>
  <w:style w:type="paragraph" w:customStyle="1" w:styleId="A398EA4BDC384DD09CB13F66FD767B1D">
    <w:name w:val="A398EA4BDC384DD09CB13F66FD767B1D"/>
  </w:style>
  <w:style w:type="paragraph" w:customStyle="1" w:styleId="F109B17BD2064A1EBF5F71BF5D7531D6">
    <w:name w:val="F109B17BD2064A1EBF5F71BF5D7531D6"/>
  </w:style>
  <w:style w:type="paragraph" w:customStyle="1" w:styleId="3B608065896F4D68A46EE150726B44CE">
    <w:name w:val="3B608065896F4D68A46EE150726B44CE"/>
  </w:style>
  <w:style w:type="paragraph" w:customStyle="1" w:styleId="9E53D167F88A41A98EA47BD87B087A7C">
    <w:name w:val="9E53D167F88A41A98EA47BD87B087A7C"/>
  </w:style>
  <w:style w:type="paragraph" w:customStyle="1" w:styleId="6D5764C7AF2049C699B1F3C854180167">
    <w:name w:val="6D5764C7AF2049C699B1F3C854180167"/>
  </w:style>
  <w:style w:type="paragraph" w:customStyle="1" w:styleId="DD00757B46F340F3B3202380DFC5E09A">
    <w:name w:val="DD00757B46F340F3B3202380DFC5E09A"/>
  </w:style>
  <w:style w:type="paragraph" w:customStyle="1" w:styleId="ADD85C159F9142DB983A8F53BDA142C9">
    <w:name w:val="ADD85C159F9142DB983A8F53BDA142C9"/>
  </w:style>
  <w:style w:type="paragraph" w:customStyle="1" w:styleId="ABA4AB5DE2BE4318B0E2840A63598EE4">
    <w:name w:val="ABA4AB5DE2BE4318B0E2840A63598EE4"/>
  </w:style>
  <w:style w:type="paragraph" w:customStyle="1" w:styleId="05484F3AE3DC47E080BECB301C0B8EA8">
    <w:name w:val="05484F3AE3DC47E080BECB301C0B8EA8"/>
  </w:style>
  <w:style w:type="paragraph" w:customStyle="1" w:styleId="AE93084C0F924C96B3986D1FC7810FA8">
    <w:name w:val="AE93084C0F924C96B3986D1FC7810FA8"/>
  </w:style>
  <w:style w:type="paragraph" w:customStyle="1" w:styleId="08285096CACC4E6598DAF9413A569F6A">
    <w:name w:val="08285096CACC4E6598DAF9413A569F6A"/>
  </w:style>
  <w:style w:type="paragraph" w:customStyle="1" w:styleId="52097C53D084437F866795B1F9C23B09">
    <w:name w:val="52097C53D084437F866795B1F9C23B09"/>
  </w:style>
  <w:style w:type="paragraph" w:customStyle="1" w:styleId="85D1CA4D641147A6B781720F6C233017">
    <w:name w:val="85D1CA4D641147A6B781720F6C233017"/>
  </w:style>
  <w:style w:type="paragraph" w:customStyle="1" w:styleId="2BD4EC1BAE8D40C5BD6B8381A529C5F0">
    <w:name w:val="2BD4EC1BAE8D40C5BD6B8381A529C5F0"/>
  </w:style>
  <w:style w:type="paragraph" w:customStyle="1" w:styleId="C909D79C123042019145C2D4C1B271F5">
    <w:name w:val="C909D79C123042019145C2D4C1B271F5"/>
  </w:style>
  <w:style w:type="paragraph" w:customStyle="1" w:styleId="A29BA66AFBBA4566AF2E352302E775BA">
    <w:name w:val="A29BA66AFBBA4566AF2E352302E775BA"/>
  </w:style>
  <w:style w:type="paragraph" w:customStyle="1" w:styleId="41466B547AD3466EB2B596F654C81361">
    <w:name w:val="41466B547AD3466EB2B596F654C81361"/>
  </w:style>
  <w:style w:type="paragraph" w:customStyle="1" w:styleId="60709C3417854F8DA3C4D605E803D3D5">
    <w:name w:val="60709C3417854F8DA3C4D605E803D3D5"/>
  </w:style>
  <w:style w:type="paragraph" w:customStyle="1" w:styleId="77539A670BCA4F6B979D55F3AC664B19">
    <w:name w:val="77539A670BCA4F6B979D55F3AC664B19"/>
  </w:style>
  <w:style w:type="paragraph" w:customStyle="1" w:styleId="0995D01359ED4C51B56F6BA7E9BB3F6F">
    <w:name w:val="0995D01359ED4C51B56F6BA7E9BB3F6F"/>
  </w:style>
  <w:style w:type="paragraph" w:customStyle="1" w:styleId="1A9333022244489FBA2E593DD157275C">
    <w:name w:val="1A9333022244489FBA2E593DD157275C"/>
  </w:style>
  <w:style w:type="paragraph" w:customStyle="1" w:styleId="04BFF160C20C4F29A536F3A34CEADB99">
    <w:name w:val="04BFF160C20C4F29A536F3A34CEADB99"/>
  </w:style>
  <w:style w:type="paragraph" w:customStyle="1" w:styleId="5AE157FEB9764E94B3C27093FDE7F3C5">
    <w:name w:val="5AE157FEB9764E94B3C27093FDE7F3C5"/>
  </w:style>
  <w:style w:type="paragraph" w:customStyle="1" w:styleId="615B85CC1C9D4DA18E7FED994E780667">
    <w:name w:val="615B85CC1C9D4DA18E7FED994E780667"/>
  </w:style>
  <w:style w:type="paragraph" w:customStyle="1" w:styleId="36BF63DF90C04BAC9D4FC0BEB1CB577D">
    <w:name w:val="36BF63DF90C04BAC9D4FC0BEB1CB577D"/>
  </w:style>
  <w:style w:type="paragraph" w:customStyle="1" w:styleId="59F60B6E00604F01BEAC93D5ED9647A9">
    <w:name w:val="59F60B6E00604F01BEAC93D5ED9647A9"/>
  </w:style>
  <w:style w:type="paragraph" w:customStyle="1" w:styleId="92596B80033A4FCEB16DA14157EF4426">
    <w:name w:val="92596B80033A4FCEB16DA14157EF4426"/>
  </w:style>
  <w:style w:type="paragraph" w:customStyle="1" w:styleId="998148861F114AB5A734E7EC3D750377">
    <w:name w:val="998148861F114AB5A734E7EC3D750377"/>
  </w:style>
  <w:style w:type="paragraph" w:customStyle="1" w:styleId="67E24AA926B149C09D15E03B193CD578">
    <w:name w:val="67E24AA926B149C09D15E03B193CD578"/>
  </w:style>
  <w:style w:type="paragraph" w:customStyle="1" w:styleId="D49DAB00621C43E0B7136358FF17C1FB">
    <w:name w:val="D49DAB00621C43E0B7136358FF17C1FB"/>
  </w:style>
  <w:style w:type="paragraph" w:customStyle="1" w:styleId="C64363A328AF4F9E81E4E4678FEB6660">
    <w:name w:val="C64363A328AF4F9E81E4E4678FEB6660"/>
  </w:style>
  <w:style w:type="paragraph" w:customStyle="1" w:styleId="2B4C93014C0A4BE68FA345C9F35493AA">
    <w:name w:val="2B4C93014C0A4BE68FA345C9F35493AA"/>
  </w:style>
  <w:style w:type="paragraph" w:customStyle="1" w:styleId="42F0376A36014261B7334F97626ED8B7">
    <w:name w:val="42F0376A36014261B7334F97626ED8B7"/>
  </w:style>
  <w:style w:type="paragraph" w:customStyle="1" w:styleId="34B2D1B2E31F4AE2B411E19F4067E520">
    <w:name w:val="34B2D1B2E31F4AE2B411E19F4067E520"/>
  </w:style>
  <w:style w:type="paragraph" w:customStyle="1" w:styleId="E5E7FF841A214808B20BFABF05566E52">
    <w:name w:val="E5E7FF841A214808B20BFABF05566E52"/>
  </w:style>
  <w:style w:type="paragraph" w:customStyle="1" w:styleId="8B0483502E9345CC8D03A066D60D5A04">
    <w:name w:val="8B0483502E9345CC8D03A066D60D5A04"/>
  </w:style>
  <w:style w:type="paragraph" w:customStyle="1" w:styleId="4126B9507A784C71950D1032419C50B6">
    <w:name w:val="4126B9507A784C71950D1032419C50B6"/>
  </w:style>
  <w:style w:type="paragraph" w:customStyle="1" w:styleId="A64C309F342C4772959D9672CAF5EF37">
    <w:name w:val="A64C309F342C4772959D9672CAF5EF37"/>
  </w:style>
  <w:style w:type="paragraph" w:customStyle="1" w:styleId="B17D273D782347BEB0040752512EAC9D">
    <w:name w:val="B17D273D782347BEB0040752512EAC9D"/>
  </w:style>
  <w:style w:type="paragraph" w:customStyle="1" w:styleId="FE8AA5CB8BA44B68A7483B4586EDCB30">
    <w:name w:val="FE8AA5CB8BA44B68A7483B4586EDCB30"/>
  </w:style>
  <w:style w:type="paragraph" w:customStyle="1" w:styleId="E7607834EE3C46C2B23B3486CC05DF27">
    <w:name w:val="E7607834EE3C46C2B23B3486CC05DF27"/>
    <w:rsid w:val="008A7B81"/>
  </w:style>
  <w:style w:type="paragraph" w:customStyle="1" w:styleId="D39DF683DF914304A43D17AD116942C9">
    <w:name w:val="D39DF683DF914304A43D17AD116942C9"/>
    <w:rsid w:val="008A7B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lincoln serenity garden hospice house</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
    <b:Tag>Man15</b:Tag>
    <b:SourceType>JournalArticle</b:SourceType>
    <b:Guid>{6509FEB0-8DEF-4477-A031-7E7FC36CE64B}</b:Guid>
    <b:Title>An emerging conceptual framework for conducting disability, health, independent living and rehabilitation research mentorship and training at minority serving institutions</b:Title>
    <b:JournalName>Journal of Rehabilitation</b:JournalName>
    <b:Year>2015</b:Year>
    <b:Pages>25-37</b:Pages>
    <b:Author>
      <b:Author>
        <b:NameList>
          <b:Person>
            <b:Last>Manyibe</b:Last>
            <b:Middle>O.</b:Middle>
            <b:First>E.</b:First>
          </b:Person>
          <b:Person>
            <b:Last>Aref</b:Last>
            <b:First>F.</b:First>
          </b:Person>
          <b:Person>
            <b:Last>Hunter</b:Last>
            <b:First>T.</b:First>
          </b:Person>
          <b:Person>
            <b:Last>Moore</b:Last>
            <b:Middle>L.</b:Middle>
            <b:First>C.</b:First>
          </b:Person>
          <b:Person>
            <b:Last>Washington</b:Last>
            <b:Middle>L.</b:Middle>
            <b:First>A.</b:First>
          </b:Person>
        </b:NameList>
      </b:Author>
    </b:Author>
    <b:Volume>81</b:Volume>
    <b:Issue>4</b:Issue>
    <b:RefOrder>1</b:RefOrder>
  </b:Source>
  <b:Source>
    <b:Tag>Mit</b:Tag>
    <b:SourceType>JournalArticle</b:SourceType>
    <b:Guid>{0AE44A2B-9743-4011-9D28-56E649B1889A}</b:Guid>
    <b:Author>
      <b:Author>
        <b:NameList>
          <b:Person>
            <b:Last>Mitchell</b:Last>
            <b:First>G.</b:First>
          </b:Person>
        </b:NameList>
      </b:Author>
    </b:Author>
    <b:Title>Selecting the best theory to implement planned change</b:Title>
    <b:JournalName>Nursing Management</b:JournalName>
    <b:Year>2013</b:Year>
    <b:Pages>32-37</b:Pages>
    <b:Volume>20</b:Volume>
    <b:Issue>1</b:Issu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ACCF4D-ECA3-4AA7-886E-25403CF8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11</TotalTime>
  <Pages>37</Pages>
  <Words>7691</Words>
  <Characters>43839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The Lincoln Serenity Garden Hospice House</vt:lpstr>
    </vt:vector>
  </TitlesOfParts>
  <Company/>
  <LinksUpToDate>false</LinksUpToDate>
  <CharactersWithSpaces>51428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Lincoln Serenity Garden Hospice House</dc:title>
  <dc:subject/>
  <dc:creator>Lauren</dc:creator>
  <cp:keywords/>
  <dc:description/>
  <cp:lastModifiedBy>MIcah MOrris</cp:lastModifiedBy>
  <cp:revision>3</cp:revision>
  <dcterms:created xsi:type="dcterms:W3CDTF">2018-03-17T00:54:00Z</dcterms:created>
  <dcterms:modified xsi:type="dcterms:W3CDTF">2018-03-17T01:04:00Z</dcterms:modified>
</cp:coreProperties>
</file>